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C105DC" w14:textId="77777777" w:rsidR="00CD1087" w:rsidRDefault="00CD1087" w:rsidP="000570CA">
      <w:pPr>
        <w:rPr>
          <w:rStyle w:val="Strong"/>
          <w:rFonts w:ascii="Times New Roman" w:eastAsiaTheme="majorEastAsia" w:hAnsi="Times New Roman" w:cs="Times New Roman"/>
          <w:sz w:val="24"/>
          <w:szCs w:val="24"/>
        </w:rPr>
      </w:pPr>
    </w:p>
    <w:p w14:paraId="140AD08C" w14:textId="0F2C4B62" w:rsidR="009A0254" w:rsidRPr="007101CC" w:rsidRDefault="009A0254" w:rsidP="00057FC3">
      <w:pPr>
        <w:jc w:val="both"/>
        <w:rPr>
          <w:rFonts w:ascii="Times New Roman" w:eastAsia="Times New Roman" w:hAnsi="Times New Roman" w:cs="Baskerville Old Face"/>
          <w:sz w:val="24"/>
          <w:szCs w:val="24"/>
        </w:rPr>
      </w:pPr>
      <w:bookmarkStart w:id="0" w:name="_Hlk61336235"/>
      <w:r w:rsidRPr="007101CC">
        <w:rPr>
          <w:rFonts w:ascii="Times New Roman" w:hAnsi="Times New Roman" w:cs="Times New Roman"/>
          <w:b/>
          <w:sz w:val="24"/>
          <w:szCs w:val="24"/>
        </w:rPr>
        <w:t>TO:</w:t>
      </w:r>
      <w:r w:rsidRPr="007101CC">
        <w:rPr>
          <w:rFonts w:ascii="Times New Roman" w:hAnsi="Times New Roman" w:cs="Times New Roman"/>
          <w:b/>
          <w:sz w:val="24"/>
          <w:szCs w:val="24"/>
        </w:rPr>
        <w:tab/>
      </w:r>
      <w:r w:rsidRPr="007101CC">
        <w:rPr>
          <w:rFonts w:ascii="Times New Roman" w:hAnsi="Times New Roman" w:cs="Times New Roman"/>
          <w:b/>
          <w:sz w:val="24"/>
          <w:szCs w:val="24"/>
        </w:rPr>
        <w:tab/>
      </w:r>
      <w:r w:rsidR="007101CC" w:rsidRPr="007101CC">
        <w:rPr>
          <w:rFonts w:ascii="Times New Roman" w:hAnsi="Times New Roman" w:cs="Times New Roman"/>
          <w:sz w:val="24"/>
          <w:szCs w:val="24"/>
        </w:rPr>
        <w:t>Kevin Bartz</w:t>
      </w:r>
      <w:r w:rsidRPr="007101CC">
        <w:rPr>
          <w:rFonts w:ascii="Times New Roman" w:eastAsia="Times New Roman" w:hAnsi="Times New Roman" w:cs="Times New Roman"/>
          <w:sz w:val="24"/>
          <w:szCs w:val="24"/>
        </w:rPr>
        <w:t xml:space="preserve">, </w:t>
      </w:r>
      <w:r w:rsidR="007545D9" w:rsidRPr="007101CC">
        <w:rPr>
          <w:rFonts w:ascii="Times New Roman" w:eastAsia="Times New Roman" w:hAnsi="Times New Roman" w:cs="Baskerville Old Face"/>
          <w:sz w:val="24"/>
          <w:szCs w:val="24"/>
        </w:rPr>
        <w:t>Attorney</w:t>
      </w:r>
    </w:p>
    <w:p w14:paraId="7DEF35A4" w14:textId="77CC4C27" w:rsidR="009A0254" w:rsidRPr="007101CC" w:rsidRDefault="007545D9" w:rsidP="00057FC3">
      <w:pPr>
        <w:ind w:left="720" w:firstLine="720"/>
        <w:jc w:val="both"/>
        <w:rPr>
          <w:rFonts w:ascii="Times New Roman" w:hAnsi="Times New Roman" w:cs="Times New Roman"/>
          <w:sz w:val="24"/>
          <w:szCs w:val="24"/>
        </w:rPr>
      </w:pPr>
      <w:r w:rsidRPr="007101CC">
        <w:rPr>
          <w:rFonts w:ascii="Times New Roman" w:eastAsia="Times New Roman" w:hAnsi="Times New Roman" w:cs="Times New Roman"/>
          <w:sz w:val="24"/>
          <w:szCs w:val="24"/>
        </w:rPr>
        <w:t xml:space="preserve">Legal </w:t>
      </w:r>
      <w:r w:rsidR="009A0254" w:rsidRPr="007101CC">
        <w:rPr>
          <w:rFonts w:ascii="Times New Roman" w:eastAsia="Times New Roman" w:hAnsi="Times New Roman" w:cs="Times New Roman"/>
          <w:sz w:val="24"/>
          <w:szCs w:val="24"/>
        </w:rPr>
        <w:t>Division</w:t>
      </w:r>
    </w:p>
    <w:p w14:paraId="5CE9C9EA" w14:textId="77777777" w:rsidR="009A0254" w:rsidRPr="007101CC" w:rsidRDefault="009A0254" w:rsidP="00057FC3">
      <w:pPr>
        <w:tabs>
          <w:tab w:val="left" w:pos="1440"/>
        </w:tabs>
        <w:jc w:val="both"/>
        <w:rPr>
          <w:rFonts w:ascii="Times New Roman" w:hAnsi="Times New Roman" w:cs="Times New Roman"/>
          <w:sz w:val="24"/>
          <w:szCs w:val="24"/>
        </w:rPr>
      </w:pPr>
    </w:p>
    <w:p w14:paraId="0FF4013C" w14:textId="0A54B3CE" w:rsidR="009A0254" w:rsidRPr="007101CC" w:rsidRDefault="009A0254" w:rsidP="00057FC3">
      <w:pPr>
        <w:jc w:val="both"/>
        <w:rPr>
          <w:rFonts w:ascii="Times New Roman" w:eastAsia="Times New Roman" w:hAnsi="Times New Roman" w:cs="Baskerville Old Face"/>
          <w:b/>
          <w:bCs/>
          <w:sz w:val="24"/>
          <w:szCs w:val="24"/>
        </w:rPr>
      </w:pPr>
      <w:r w:rsidRPr="007101CC">
        <w:rPr>
          <w:rFonts w:ascii="Times New Roman" w:hAnsi="Times New Roman" w:cs="Times New Roman"/>
          <w:b/>
          <w:sz w:val="24"/>
          <w:szCs w:val="24"/>
        </w:rPr>
        <w:t>FROM:</w:t>
      </w:r>
      <w:r w:rsidRPr="007101CC">
        <w:rPr>
          <w:rFonts w:ascii="Times New Roman" w:hAnsi="Times New Roman" w:cs="Times New Roman"/>
          <w:b/>
          <w:sz w:val="24"/>
          <w:szCs w:val="24"/>
        </w:rPr>
        <w:tab/>
      </w:r>
      <w:r w:rsidR="00FC0FB9" w:rsidRPr="007101CC">
        <w:rPr>
          <w:rFonts w:ascii="Times New Roman" w:hAnsi="Times New Roman" w:cs="Times New Roman"/>
          <w:bCs/>
          <w:sz w:val="24"/>
          <w:szCs w:val="24"/>
        </w:rPr>
        <w:t>Fred Bednarski III</w:t>
      </w:r>
      <w:r w:rsidRPr="007101CC">
        <w:rPr>
          <w:rFonts w:ascii="Times New Roman" w:eastAsia="Times New Roman" w:hAnsi="Times New Roman" w:cs="Baskerville Old Face"/>
          <w:bCs/>
          <w:sz w:val="24"/>
          <w:szCs w:val="24"/>
        </w:rPr>
        <w:t>,</w:t>
      </w:r>
      <w:r w:rsidRPr="007101CC">
        <w:rPr>
          <w:rFonts w:ascii="Times New Roman" w:eastAsia="Times New Roman" w:hAnsi="Times New Roman" w:cs="Baskerville Old Face"/>
          <w:sz w:val="24"/>
          <w:szCs w:val="24"/>
        </w:rPr>
        <w:t xml:space="preserve"> </w:t>
      </w:r>
      <w:bookmarkStart w:id="1" w:name="_Hlk61339093"/>
      <w:r w:rsidRPr="007101CC">
        <w:rPr>
          <w:rFonts w:ascii="Times New Roman" w:eastAsia="Times New Roman" w:hAnsi="Times New Roman" w:cs="Baskerville Old Face"/>
          <w:sz w:val="24"/>
          <w:szCs w:val="24"/>
        </w:rPr>
        <w:t>Financial Analyst</w:t>
      </w:r>
    </w:p>
    <w:bookmarkEnd w:id="1"/>
    <w:p w14:paraId="1EE00B81" w14:textId="77777777" w:rsidR="009A0254" w:rsidRPr="007101CC" w:rsidRDefault="009A0254" w:rsidP="00057FC3">
      <w:pPr>
        <w:ind w:left="1440"/>
        <w:jc w:val="both"/>
        <w:rPr>
          <w:rFonts w:ascii="Times New Roman" w:eastAsia="Times New Roman" w:hAnsi="Times New Roman" w:cs="Times New Roman"/>
          <w:sz w:val="24"/>
          <w:szCs w:val="24"/>
        </w:rPr>
      </w:pPr>
      <w:r w:rsidRPr="007101CC">
        <w:rPr>
          <w:rFonts w:ascii="Times New Roman" w:eastAsia="Times New Roman" w:hAnsi="Times New Roman" w:cs="Times New Roman"/>
          <w:sz w:val="24"/>
          <w:szCs w:val="24"/>
        </w:rPr>
        <w:t>Rate Regulation Division</w:t>
      </w:r>
    </w:p>
    <w:p w14:paraId="142609E4" w14:textId="77777777" w:rsidR="009A0254" w:rsidRPr="007101CC" w:rsidRDefault="009A0254" w:rsidP="00057FC3">
      <w:pPr>
        <w:tabs>
          <w:tab w:val="left" w:pos="1170"/>
        </w:tabs>
        <w:jc w:val="both"/>
        <w:outlineLvl w:val="0"/>
        <w:rPr>
          <w:rFonts w:ascii="Times New Roman" w:hAnsi="Times New Roman" w:cs="Times New Roman"/>
          <w:sz w:val="24"/>
          <w:szCs w:val="24"/>
        </w:rPr>
      </w:pPr>
    </w:p>
    <w:p w14:paraId="125621E2" w14:textId="5FA413FD" w:rsidR="009A0254" w:rsidRPr="007101CC" w:rsidRDefault="009A0254" w:rsidP="00057FC3">
      <w:pPr>
        <w:tabs>
          <w:tab w:val="left" w:pos="1170"/>
        </w:tabs>
        <w:jc w:val="both"/>
        <w:rPr>
          <w:rFonts w:ascii="Times New Roman" w:hAnsi="Times New Roman" w:cs="Times New Roman"/>
          <w:bCs/>
          <w:sz w:val="24"/>
          <w:szCs w:val="24"/>
        </w:rPr>
      </w:pPr>
      <w:r w:rsidRPr="007101CC">
        <w:rPr>
          <w:rFonts w:ascii="Times New Roman" w:hAnsi="Times New Roman" w:cs="Times New Roman"/>
          <w:b/>
          <w:sz w:val="24"/>
          <w:szCs w:val="24"/>
        </w:rPr>
        <w:t>DATE:</w:t>
      </w:r>
      <w:r w:rsidRPr="007101CC">
        <w:rPr>
          <w:rFonts w:ascii="Times New Roman" w:hAnsi="Times New Roman" w:cs="Times New Roman"/>
          <w:b/>
          <w:sz w:val="24"/>
          <w:szCs w:val="24"/>
        </w:rPr>
        <w:tab/>
      </w:r>
      <w:r w:rsidRPr="007101CC">
        <w:rPr>
          <w:rFonts w:ascii="Times New Roman" w:hAnsi="Times New Roman" w:cs="Times New Roman"/>
          <w:b/>
          <w:sz w:val="24"/>
          <w:szCs w:val="24"/>
        </w:rPr>
        <w:tab/>
      </w:r>
      <w:r w:rsidR="00FC0FB9" w:rsidRPr="007101CC">
        <w:rPr>
          <w:rFonts w:ascii="Times New Roman" w:hAnsi="Times New Roman" w:cs="Times New Roman"/>
          <w:bCs/>
          <w:sz w:val="24"/>
          <w:szCs w:val="24"/>
        </w:rPr>
        <w:t>July</w:t>
      </w:r>
      <w:r w:rsidRPr="007101CC">
        <w:rPr>
          <w:rFonts w:ascii="Times New Roman" w:hAnsi="Times New Roman" w:cs="Times New Roman"/>
          <w:bCs/>
          <w:sz w:val="24"/>
          <w:szCs w:val="24"/>
        </w:rPr>
        <w:t xml:space="preserve"> </w:t>
      </w:r>
      <w:r w:rsidR="00FC0FB9" w:rsidRPr="007101CC">
        <w:rPr>
          <w:rFonts w:ascii="Times New Roman" w:hAnsi="Times New Roman" w:cs="Times New Roman"/>
          <w:bCs/>
          <w:sz w:val="24"/>
          <w:szCs w:val="24"/>
        </w:rPr>
        <w:t>2</w:t>
      </w:r>
      <w:r w:rsidR="007101CC" w:rsidRPr="007101CC">
        <w:rPr>
          <w:rFonts w:ascii="Times New Roman" w:hAnsi="Times New Roman" w:cs="Times New Roman"/>
          <w:bCs/>
          <w:sz w:val="24"/>
          <w:szCs w:val="24"/>
        </w:rPr>
        <w:t>6</w:t>
      </w:r>
      <w:r w:rsidRPr="007101CC">
        <w:rPr>
          <w:rFonts w:ascii="Times New Roman" w:hAnsi="Times New Roman" w:cs="Times New Roman"/>
          <w:bCs/>
          <w:sz w:val="24"/>
          <w:szCs w:val="24"/>
        </w:rPr>
        <w:t xml:space="preserve">, </w:t>
      </w:r>
      <w:r w:rsidR="00FC0FB9" w:rsidRPr="007101CC">
        <w:rPr>
          <w:rFonts w:ascii="Times New Roman" w:hAnsi="Times New Roman" w:cs="Times New Roman"/>
          <w:bCs/>
          <w:sz w:val="24"/>
          <w:szCs w:val="24"/>
        </w:rPr>
        <w:t>2021</w:t>
      </w:r>
    </w:p>
    <w:p w14:paraId="0D5E9B78" w14:textId="77777777" w:rsidR="009A0254" w:rsidRPr="005C7CC6" w:rsidRDefault="009A0254" w:rsidP="00057FC3">
      <w:pPr>
        <w:tabs>
          <w:tab w:val="left" w:pos="1170"/>
        </w:tabs>
        <w:jc w:val="both"/>
        <w:rPr>
          <w:rFonts w:ascii="Times New Roman" w:hAnsi="Times New Roman" w:cs="Times New Roman"/>
          <w:sz w:val="24"/>
          <w:szCs w:val="24"/>
          <w:highlight w:val="yellow"/>
        </w:rPr>
      </w:pPr>
    </w:p>
    <w:p w14:paraId="017EFF33" w14:textId="4C229E54" w:rsidR="008D585F" w:rsidRPr="007101CC" w:rsidRDefault="009A0254" w:rsidP="00057FC3">
      <w:pPr>
        <w:pBdr>
          <w:bottom w:val="single" w:sz="4" w:space="1" w:color="auto"/>
        </w:pBdr>
        <w:ind w:left="1440" w:hanging="1440"/>
        <w:jc w:val="both"/>
        <w:rPr>
          <w:rFonts w:ascii="Times New Roman" w:hAnsi="Times New Roman" w:cs="Times New Roman"/>
          <w:b/>
          <w:bCs/>
          <w:sz w:val="24"/>
          <w:szCs w:val="24"/>
        </w:rPr>
      </w:pPr>
      <w:r w:rsidRPr="007101CC">
        <w:rPr>
          <w:rFonts w:ascii="Times New Roman" w:hAnsi="Times New Roman" w:cs="Times New Roman"/>
          <w:b/>
          <w:sz w:val="24"/>
          <w:szCs w:val="24"/>
        </w:rPr>
        <w:t>RE:</w:t>
      </w:r>
      <w:r w:rsidRPr="007101CC">
        <w:rPr>
          <w:rFonts w:ascii="Times New Roman" w:hAnsi="Times New Roman" w:cs="Times New Roman"/>
          <w:b/>
          <w:sz w:val="24"/>
          <w:szCs w:val="24"/>
        </w:rPr>
        <w:tab/>
      </w:r>
      <w:r w:rsidRPr="007101CC">
        <w:rPr>
          <w:rFonts w:ascii="Times New Roman" w:eastAsia="Times New Roman" w:hAnsi="Times New Roman" w:cs="Times New Roman"/>
          <w:bCs/>
          <w:sz w:val="24"/>
          <w:szCs w:val="24"/>
        </w:rPr>
        <w:t xml:space="preserve">Docket No. </w:t>
      </w:r>
      <w:r w:rsidR="00FC0FB9" w:rsidRPr="007101CC">
        <w:rPr>
          <w:rFonts w:ascii="Times New Roman" w:eastAsia="Times New Roman" w:hAnsi="Times New Roman" w:cs="Times New Roman"/>
          <w:bCs/>
          <w:sz w:val="24"/>
          <w:szCs w:val="24"/>
        </w:rPr>
        <w:t>519</w:t>
      </w:r>
      <w:r w:rsidR="007101CC" w:rsidRPr="007101CC">
        <w:rPr>
          <w:rFonts w:ascii="Times New Roman" w:eastAsia="Times New Roman" w:hAnsi="Times New Roman" w:cs="Times New Roman"/>
          <w:bCs/>
          <w:sz w:val="24"/>
          <w:szCs w:val="24"/>
        </w:rPr>
        <w:t>17</w:t>
      </w:r>
      <w:r w:rsidRPr="007101CC">
        <w:rPr>
          <w:sz w:val="24"/>
          <w:szCs w:val="24"/>
        </w:rPr>
        <w:t xml:space="preserve"> - </w:t>
      </w:r>
      <w:r w:rsidR="0056253D" w:rsidRPr="007101CC">
        <w:rPr>
          <w:rFonts w:ascii="Times New Roman" w:eastAsia="Times New Roman" w:hAnsi="Times New Roman" w:cs="Times New Roman"/>
          <w:i/>
          <w:sz w:val="24"/>
          <w:szCs w:val="24"/>
        </w:rPr>
        <w:t xml:space="preserve">Application of </w:t>
      </w:r>
      <w:r w:rsidR="007101CC" w:rsidRPr="007101CC">
        <w:rPr>
          <w:rFonts w:ascii="Times New Roman" w:eastAsia="Times New Roman" w:hAnsi="Times New Roman" w:cs="Times New Roman"/>
          <w:i/>
          <w:sz w:val="24"/>
          <w:szCs w:val="24"/>
        </w:rPr>
        <w:t>Rocket Water Company, Inc.</w:t>
      </w:r>
      <w:r w:rsidR="0056253D" w:rsidRPr="007101CC">
        <w:rPr>
          <w:rFonts w:ascii="Times New Roman" w:eastAsia="Times New Roman" w:hAnsi="Times New Roman" w:cs="Times New Roman"/>
          <w:i/>
          <w:sz w:val="24"/>
          <w:szCs w:val="24"/>
        </w:rPr>
        <w:t xml:space="preserve"> and CSWR-Texas Utility Operating Company, LLC for Sale, Transfer, or Merger of Facilities and </w:t>
      </w:r>
      <w:r w:rsidR="007101CC" w:rsidRPr="007101CC">
        <w:rPr>
          <w:rFonts w:ascii="Times New Roman" w:eastAsia="Times New Roman" w:hAnsi="Times New Roman" w:cs="Times New Roman"/>
          <w:i/>
          <w:sz w:val="24"/>
          <w:szCs w:val="24"/>
        </w:rPr>
        <w:t>Certificate Rights</w:t>
      </w:r>
      <w:r w:rsidR="0056253D" w:rsidRPr="007101CC">
        <w:rPr>
          <w:rFonts w:ascii="Times New Roman" w:eastAsia="Times New Roman" w:hAnsi="Times New Roman" w:cs="Times New Roman"/>
          <w:i/>
          <w:sz w:val="24"/>
          <w:szCs w:val="24"/>
        </w:rPr>
        <w:t xml:space="preserve"> in </w:t>
      </w:r>
      <w:r w:rsidR="007101CC" w:rsidRPr="007101CC">
        <w:rPr>
          <w:rFonts w:ascii="Times New Roman" w:eastAsia="Times New Roman" w:hAnsi="Times New Roman" w:cs="Times New Roman"/>
          <w:i/>
          <w:sz w:val="24"/>
          <w:szCs w:val="24"/>
        </w:rPr>
        <w:t>Hays</w:t>
      </w:r>
      <w:r w:rsidR="0056253D" w:rsidRPr="007101CC">
        <w:rPr>
          <w:rFonts w:ascii="Times New Roman" w:eastAsia="Times New Roman" w:hAnsi="Times New Roman" w:cs="Times New Roman"/>
          <w:i/>
          <w:sz w:val="24"/>
          <w:szCs w:val="24"/>
        </w:rPr>
        <w:t xml:space="preserve"> County</w:t>
      </w:r>
    </w:p>
    <w:p w14:paraId="0010E846" w14:textId="77777777" w:rsidR="009A0254" w:rsidRPr="005C7CC6" w:rsidRDefault="009A0254" w:rsidP="00057FC3">
      <w:pPr>
        <w:pBdr>
          <w:bottom w:val="single" w:sz="4" w:space="1" w:color="auto"/>
        </w:pBdr>
        <w:ind w:left="1440" w:hanging="1440"/>
        <w:jc w:val="both"/>
        <w:rPr>
          <w:rFonts w:ascii="Times New Roman" w:hAnsi="Times New Roman" w:cs="Times New Roman"/>
          <w:b/>
          <w:bCs/>
          <w:sz w:val="24"/>
          <w:szCs w:val="24"/>
          <w:highlight w:val="yellow"/>
        </w:rPr>
      </w:pPr>
    </w:p>
    <w:bookmarkEnd w:id="0"/>
    <w:p w14:paraId="36306882" w14:textId="77777777" w:rsidR="00337428" w:rsidRPr="00276746" w:rsidRDefault="00337428" w:rsidP="00057FC3">
      <w:pPr>
        <w:pStyle w:val="BodyText"/>
        <w:spacing w:after="0"/>
        <w:jc w:val="both"/>
        <w:rPr>
          <w:rFonts w:ascii="Times New Roman" w:hAnsi="Times New Roman" w:cs="Times New Roman"/>
        </w:rPr>
      </w:pPr>
    </w:p>
    <w:p w14:paraId="60250710" w14:textId="7DD032B1" w:rsidR="001D5FE0" w:rsidRPr="005C7CC6" w:rsidRDefault="001D5FE0" w:rsidP="00057FC3">
      <w:pPr>
        <w:pStyle w:val="BodyText"/>
        <w:spacing w:after="0"/>
        <w:jc w:val="both"/>
        <w:rPr>
          <w:rFonts w:ascii="Times New Roman" w:hAnsi="Times New Roman" w:cs="Times New Roman"/>
          <w:highlight w:val="yellow"/>
        </w:rPr>
      </w:pPr>
      <w:r w:rsidRPr="00276746">
        <w:rPr>
          <w:rFonts w:ascii="Times New Roman" w:hAnsi="Times New Roman" w:cs="Times New Roman"/>
        </w:rPr>
        <w:t xml:space="preserve">On March </w:t>
      </w:r>
      <w:r w:rsidR="00276746" w:rsidRPr="00276746">
        <w:rPr>
          <w:rFonts w:ascii="Times New Roman" w:hAnsi="Times New Roman" w:cs="Times New Roman"/>
        </w:rPr>
        <w:t>19</w:t>
      </w:r>
      <w:r w:rsidRPr="00276746">
        <w:rPr>
          <w:rFonts w:ascii="Times New Roman" w:hAnsi="Times New Roman" w:cs="Times New Roman"/>
        </w:rPr>
        <w:t>, 2021, CSWR-Texas Utility Operating Company, LLC (CSWR-Texas)</w:t>
      </w:r>
      <w:r w:rsidR="00276746" w:rsidRPr="00276746">
        <w:rPr>
          <w:rFonts w:ascii="Times New Roman" w:hAnsi="Times New Roman" w:cs="Times New Roman"/>
        </w:rPr>
        <w:t xml:space="preserve"> and Rocket Water Company, Inc.</w:t>
      </w:r>
      <w:r w:rsidR="000119CF">
        <w:rPr>
          <w:rFonts w:ascii="Times New Roman" w:hAnsi="Times New Roman" w:cs="Times New Roman"/>
        </w:rPr>
        <w:t xml:space="preserve"> (Rocket Water)</w:t>
      </w:r>
      <w:r w:rsidRPr="00276746">
        <w:rPr>
          <w:rFonts w:ascii="Times New Roman" w:hAnsi="Times New Roman" w:cs="Times New Roman"/>
        </w:rPr>
        <w:t xml:space="preserve"> filed an application for approval of </w:t>
      </w:r>
      <w:r w:rsidR="006A397A">
        <w:rPr>
          <w:rFonts w:ascii="Times New Roman" w:hAnsi="Times New Roman" w:cs="Times New Roman"/>
        </w:rPr>
        <w:t xml:space="preserve">the </w:t>
      </w:r>
      <w:r w:rsidR="00276746" w:rsidRPr="00276746">
        <w:rPr>
          <w:rFonts w:ascii="Times New Roman" w:hAnsi="Times New Roman" w:cs="Times New Roman"/>
        </w:rPr>
        <w:t>s</w:t>
      </w:r>
      <w:r w:rsidRPr="00276746">
        <w:rPr>
          <w:rFonts w:ascii="Times New Roman" w:hAnsi="Times New Roman" w:cs="Times New Roman"/>
        </w:rPr>
        <w:t>ale</w:t>
      </w:r>
      <w:r w:rsidR="00276746" w:rsidRPr="00276746">
        <w:rPr>
          <w:rFonts w:ascii="Times New Roman" w:hAnsi="Times New Roman" w:cs="Times New Roman"/>
        </w:rPr>
        <w:t xml:space="preserve"> and transfer</w:t>
      </w:r>
      <w:r w:rsidRPr="00276746">
        <w:rPr>
          <w:rFonts w:ascii="Times New Roman" w:hAnsi="Times New Roman" w:cs="Times New Roman"/>
        </w:rPr>
        <w:t xml:space="preserve"> of facilities</w:t>
      </w:r>
      <w:r w:rsidR="00276746" w:rsidRPr="00276746">
        <w:rPr>
          <w:rFonts w:ascii="Times New Roman" w:hAnsi="Times New Roman" w:cs="Times New Roman"/>
        </w:rPr>
        <w:t xml:space="preserve"> and certificate of convenience and necessity rights in Hays County</w:t>
      </w:r>
      <w:r w:rsidRPr="00276746">
        <w:rPr>
          <w:rFonts w:ascii="Times New Roman" w:hAnsi="Times New Roman" w:cs="Times New Roman"/>
        </w:rPr>
        <w:t>.</w:t>
      </w:r>
      <w:r w:rsidRPr="005C7CC6">
        <w:rPr>
          <w:rFonts w:ascii="Times New Roman" w:hAnsi="Times New Roman" w:cs="Times New Roman"/>
          <w:highlight w:val="yellow"/>
        </w:rPr>
        <w:t xml:space="preserve">  </w:t>
      </w:r>
    </w:p>
    <w:p w14:paraId="3F66D8EB" w14:textId="77777777" w:rsidR="001D5FE0" w:rsidRPr="005C7CC6" w:rsidRDefault="001D5FE0" w:rsidP="00057FC3">
      <w:pPr>
        <w:pStyle w:val="BodyText"/>
        <w:spacing w:after="0"/>
        <w:jc w:val="both"/>
        <w:rPr>
          <w:rFonts w:ascii="Times New Roman" w:hAnsi="Times New Roman" w:cs="Times New Roman"/>
          <w:highlight w:val="yellow"/>
        </w:rPr>
      </w:pPr>
    </w:p>
    <w:p w14:paraId="7A26236E" w14:textId="044E3A3B" w:rsidR="0010716A" w:rsidRPr="00276746" w:rsidRDefault="00E2034B" w:rsidP="00057FC3">
      <w:pPr>
        <w:pStyle w:val="BodyText"/>
        <w:spacing w:after="0"/>
        <w:jc w:val="both"/>
        <w:rPr>
          <w:rFonts w:ascii="Times New Roman" w:hAnsi="Times New Roman" w:cs="Times New Roman"/>
        </w:rPr>
      </w:pPr>
      <w:r w:rsidRPr="00276746">
        <w:rPr>
          <w:rFonts w:ascii="Times New Roman" w:hAnsi="Times New Roman" w:cs="Times New Roman"/>
        </w:rPr>
        <w:t>I recommend that</w:t>
      </w:r>
      <w:r w:rsidR="001D5FE0" w:rsidRPr="00276746">
        <w:rPr>
          <w:rFonts w:ascii="Times New Roman" w:hAnsi="Times New Roman" w:cs="Times New Roman"/>
        </w:rPr>
        <w:t xml:space="preserve"> CSWR-Texas</w:t>
      </w:r>
      <w:r w:rsidR="00A266F4" w:rsidRPr="00276746">
        <w:rPr>
          <w:rFonts w:ascii="Times New Roman" w:hAnsi="Times New Roman" w:cs="Times New Roman"/>
        </w:rPr>
        <w:t xml:space="preserve"> </w:t>
      </w:r>
      <w:r w:rsidR="0010716A" w:rsidRPr="00276746">
        <w:rPr>
          <w:rFonts w:ascii="Times New Roman" w:hAnsi="Times New Roman" w:cs="Times New Roman"/>
        </w:rPr>
        <w:t>demonstrate</w:t>
      </w:r>
      <w:r w:rsidR="004C1A56" w:rsidRPr="00276746">
        <w:rPr>
          <w:rFonts w:ascii="Times New Roman" w:hAnsi="Times New Roman" w:cs="Times New Roman"/>
        </w:rPr>
        <w:t>s</w:t>
      </w:r>
      <w:r w:rsidR="0010716A" w:rsidRPr="00276746">
        <w:rPr>
          <w:rFonts w:ascii="Times New Roman" w:hAnsi="Times New Roman" w:cs="Times New Roman"/>
        </w:rPr>
        <w:t xml:space="preserve"> </w:t>
      </w:r>
      <w:r w:rsidRPr="00276746">
        <w:rPr>
          <w:rFonts w:ascii="Times New Roman" w:hAnsi="Times New Roman" w:cs="Times New Roman"/>
        </w:rPr>
        <w:t>the</w:t>
      </w:r>
      <w:r w:rsidR="001F348F" w:rsidRPr="00276746">
        <w:rPr>
          <w:rFonts w:ascii="Times New Roman" w:hAnsi="Times New Roman" w:cs="Times New Roman"/>
        </w:rPr>
        <w:t xml:space="preserve"> </w:t>
      </w:r>
      <w:r w:rsidR="00B85739" w:rsidRPr="00276746">
        <w:rPr>
          <w:rFonts w:ascii="Times New Roman" w:hAnsi="Times New Roman" w:cs="Times New Roman"/>
        </w:rPr>
        <w:t xml:space="preserve">financial </w:t>
      </w:r>
      <w:r w:rsidR="005A559A" w:rsidRPr="00276746">
        <w:rPr>
          <w:rFonts w:ascii="Times New Roman" w:hAnsi="Times New Roman" w:cs="Times New Roman"/>
        </w:rPr>
        <w:t xml:space="preserve">and managerial </w:t>
      </w:r>
      <w:r w:rsidR="0010716A" w:rsidRPr="00276746">
        <w:rPr>
          <w:rFonts w:ascii="Times New Roman" w:hAnsi="Times New Roman" w:cs="Times New Roman"/>
        </w:rPr>
        <w:t xml:space="preserve">capability </w:t>
      </w:r>
      <w:r w:rsidRPr="00276746">
        <w:rPr>
          <w:rFonts w:ascii="Times New Roman" w:hAnsi="Times New Roman" w:cs="Times New Roman"/>
        </w:rPr>
        <w:t xml:space="preserve">needed </w:t>
      </w:r>
      <w:r w:rsidR="0010716A" w:rsidRPr="00276746">
        <w:rPr>
          <w:rFonts w:ascii="Times New Roman" w:hAnsi="Times New Roman" w:cs="Times New Roman"/>
        </w:rPr>
        <w:t>to provide</w:t>
      </w:r>
      <w:r w:rsidR="001D383F" w:rsidRPr="00276746">
        <w:rPr>
          <w:rFonts w:ascii="Times New Roman" w:hAnsi="Times New Roman" w:cs="Times New Roman"/>
        </w:rPr>
        <w:t xml:space="preserve"> continuous and adequate</w:t>
      </w:r>
      <w:r w:rsidR="0010716A" w:rsidRPr="00276746">
        <w:rPr>
          <w:rFonts w:ascii="Times New Roman" w:hAnsi="Times New Roman" w:cs="Times New Roman"/>
        </w:rPr>
        <w:t xml:space="preserve"> service to the area subject to this application.  </w:t>
      </w:r>
      <w:r w:rsidR="00600CE9" w:rsidRPr="00276746">
        <w:rPr>
          <w:rFonts w:ascii="Times New Roman" w:hAnsi="Times New Roman" w:cs="Times New Roman"/>
        </w:rPr>
        <w:t>My</w:t>
      </w:r>
      <w:r w:rsidR="0010716A" w:rsidRPr="00276746">
        <w:rPr>
          <w:rFonts w:ascii="Times New Roman" w:hAnsi="Times New Roman" w:cs="Times New Roman"/>
        </w:rPr>
        <w:t xml:space="preserve"> conclusions are based on information provided by</w:t>
      </w:r>
      <w:r w:rsidR="001D5FE0" w:rsidRPr="00276746">
        <w:rPr>
          <w:rFonts w:ascii="Times New Roman" w:hAnsi="Times New Roman" w:cs="Times New Roman"/>
        </w:rPr>
        <w:t xml:space="preserve"> CSWR-Texas</w:t>
      </w:r>
      <w:r w:rsidR="0010716A" w:rsidRPr="00276746">
        <w:rPr>
          <w:rFonts w:ascii="Times New Roman" w:hAnsi="Times New Roman" w:cs="Times New Roman"/>
        </w:rPr>
        <w:t xml:space="preserve"> </w:t>
      </w:r>
      <w:r w:rsidR="00D836BB" w:rsidRPr="00276746">
        <w:rPr>
          <w:rFonts w:ascii="Times New Roman" w:hAnsi="Times New Roman" w:cs="Times New Roman"/>
        </w:rPr>
        <w:t>before</w:t>
      </w:r>
      <w:r w:rsidR="0010716A" w:rsidRPr="00276746">
        <w:rPr>
          <w:rFonts w:ascii="Times New Roman" w:hAnsi="Times New Roman" w:cs="Times New Roman"/>
        </w:rPr>
        <w:t xml:space="preserve"> </w:t>
      </w:r>
      <w:r w:rsidR="00D21307" w:rsidRPr="00276746">
        <w:rPr>
          <w:rFonts w:ascii="Times New Roman" w:hAnsi="Times New Roman" w:cs="Times New Roman"/>
        </w:rPr>
        <w:t xml:space="preserve">the </w:t>
      </w:r>
      <w:r w:rsidR="0010716A" w:rsidRPr="00276746">
        <w:rPr>
          <w:rFonts w:ascii="Times New Roman" w:hAnsi="Times New Roman" w:cs="Times New Roman"/>
        </w:rPr>
        <w:t xml:space="preserve">date </w:t>
      </w:r>
      <w:r w:rsidR="00D21307" w:rsidRPr="00276746">
        <w:rPr>
          <w:rFonts w:ascii="Times New Roman" w:hAnsi="Times New Roman" w:cs="Times New Roman"/>
        </w:rPr>
        <w:t xml:space="preserve">of this memorandum </w:t>
      </w:r>
      <w:r w:rsidR="0010716A" w:rsidRPr="00276746">
        <w:rPr>
          <w:rFonts w:ascii="Times New Roman" w:hAnsi="Times New Roman" w:cs="Times New Roman"/>
        </w:rPr>
        <w:t xml:space="preserve">and may not reflect any changes in </w:t>
      </w:r>
      <w:r w:rsidR="009A756C" w:rsidRPr="00276746">
        <w:rPr>
          <w:rFonts w:ascii="Times New Roman" w:hAnsi="Times New Roman" w:cs="Times New Roman"/>
        </w:rPr>
        <w:t>CSWR-Texas’</w:t>
      </w:r>
      <w:r w:rsidR="0010716A" w:rsidRPr="00276746">
        <w:rPr>
          <w:rFonts w:ascii="Times New Roman" w:hAnsi="Times New Roman" w:cs="Times New Roman"/>
        </w:rPr>
        <w:t xml:space="preserve"> status </w:t>
      </w:r>
      <w:r w:rsidR="00D836BB" w:rsidRPr="00276746">
        <w:rPr>
          <w:rFonts w:ascii="Times New Roman" w:hAnsi="Times New Roman" w:cs="Times New Roman"/>
        </w:rPr>
        <w:t>after</w:t>
      </w:r>
      <w:r w:rsidR="0010716A" w:rsidRPr="00276746">
        <w:rPr>
          <w:rFonts w:ascii="Times New Roman" w:hAnsi="Times New Roman" w:cs="Times New Roman"/>
        </w:rPr>
        <w:t xml:space="preserve"> this review. </w:t>
      </w:r>
    </w:p>
    <w:p w14:paraId="242A3BDB" w14:textId="77777777" w:rsidR="00073089" w:rsidRPr="005C7CC6" w:rsidRDefault="00073089" w:rsidP="00057FC3">
      <w:pPr>
        <w:pStyle w:val="BodyText"/>
        <w:spacing w:after="0"/>
        <w:jc w:val="both"/>
        <w:rPr>
          <w:rFonts w:ascii="Times New Roman" w:hAnsi="Times New Roman" w:cs="Times New Roman"/>
          <w:highlight w:val="yellow"/>
        </w:rPr>
      </w:pPr>
    </w:p>
    <w:p w14:paraId="03471502" w14:textId="6924EDEB" w:rsidR="00D836BB" w:rsidRPr="00276746" w:rsidRDefault="00154BB2" w:rsidP="00057FC3">
      <w:pPr>
        <w:pStyle w:val="BodyText"/>
        <w:spacing w:after="0"/>
        <w:jc w:val="both"/>
        <w:rPr>
          <w:rFonts w:ascii="Times New Roman" w:hAnsi="Times New Roman" w:cs="Times New Roman"/>
        </w:rPr>
      </w:pPr>
      <w:r w:rsidRPr="00276746">
        <w:rPr>
          <w:rFonts w:ascii="Times New Roman" w:hAnsi="Times New Roman" w:cs="Times New Roman"/>
          <w:b/>
          <w:i/>
        </w:rPr>
        <w:t xml:space="preserve">Ability to serve:  </w:t>
      </w:r>
      <w:r w:rsidR="00192BF5">
        <w:rPr>
          <w:rFonts w:ascii="Times New Roman" w:hAnsi="Times New Roman" w:cs="Times New Roman"/>
          <w:b/>
          <w:i/>
        </w:rPr>
        <w:t>F</w:t>
      </w:r>
      <w:r w:rsidR="00D836BB" w:rsidRPr="00276746">
        <w:rPr>
          <w:rFonts w:ascii="Times New Roman" w:hAnsi="Times New Roman" w:cs="Times New Roman"/>
          <w:b/>
          <w:i/>
        </w:rPr>
        <w:t xml:space="preserve">inancial ability </w:t>
      </w:r>
      <w:r w:rsidRPr="00276746">
        <w:rPr>
          <w:rFonts w:ascii="Times New Roman" w:hAnsi="Times New Roman" w:cs="Times New Roman"/>
          <w:b/>
          <w:i/>
        </w:rPr>
        <w:t xml:space="preserve">and stability </w:t>
      </w:r>
      <w:r w:rsidR="00D836BB" w:rsidRPr="00276746">
        <w:rPr>
          <w:rFonts w:ascii="Times New Roman" w:hAnsi="Times New Roman" w:cs="Times New Roman"/>
          <w:b/>
          <w:i/>
        </w:rPr>
        <w:t>(</w:t>
      </w:r>
      <w:r w:rsidR="006A397A">
        <w:rPr>
          <w:rFonts w:ascii="Times New Roman" w:hAnsi="Times New Roman" w:cs="Times New Roman"/>
          <w:b/>
          <w:i/>
        </w:rPr>
        <w:t>Texas Water Code (</w:t>
      </w:r>
      <w:r w:rsidR="00D836BB" w:rsidRPr="00276746">
        <w:rPr>
          <w:rFonts w:ascii="Times New Roman" w:hAnsi="Times New Roman" w:cs="Times New Roman"/>
          <w:b/>
          <w:i/>
        </w:rPr>
        <w:t>TWC</w:t>
      </w:r>
      <w:r w:rsidR="006A397A">
        <w:rPr>
          <w:rFonts w:ascii="Times New Roman" w:hAnsi="Times New Roman" w:cs="Times New Roman"/>
          <w:b/>
          <w:i/>
        </w:rPr>
        <w:t>)</w:t>
      </w:r>
      <w:r w:rsidR="00D836BB" w:rsidRPr="00276746">
        <w:rPr>
          <w:rFonts w:ascii="Times New Roman" w:hAnsi="Times New Roman" w:cs="Times New Roman"/>
          <w:b/>
          <w:i/>
        </w:rPr>
        <w:t xml:space="preserve"> §</w:t>
      </w:r>
      <w:r w:rsidR="00B7540F" w:rsidRPr="00276746">
        <w:rPr>
          <w:rFonts w:ascii="Times New Roman" w:hAnsi="Times New Roman" w:cs="Times New Roman"/>
          <w:b/>
          <w:i/>
        </w:rPr>
        <w:t xml:space="preserve">§ 13.241(a) and </w:t>
      </w:r>
      <w:r w:rsidR="00D836BB" w:rsidRPr="00276746">
        <w:rPr>
          <w:rFonts w:ascii="Times New Roman" w:hAnsi="Times New Roman" w:cs="Times New Roman"/>
          <w:b/>
          <w:i/>
        </w:rPr>
        <w:t>13.246(c)(6</w:t>
      </w:r>
      <w:r w:rsidR="00D836BB" w:rsidRPr="00276746">
        <w:rPr>
          <w:rFonts w:ascii="Times New Roman" w:hAnsi="Times New Roman" w:cs="Times New Roman"/>
        </w:rPr>
        <w:t>))</w:t>
      </w:r>
      <w:r w:rsidR="00D836BB" w:rsidRPr="00276746" w:rsidDel="008015E4">
        <w:rPr>
          <w:rStyle w:val="CommentReference"/>
          <w:rFonts w:asciiTheme="minorHAnsi" w:hAnsiTheme="minorHAnsi"/>
        </w:rPr>
        <w:t xml:space="preserve"> </w:t>
      </w:r>
    </w:p>
    <w:p w14:paraId="58FD9609" w14:textId="19821D98" w:rsidR="00D836BB" w:rsidRPr="00276746" w:rsidRDefault="00D836BB" w:rsidP="00057FC3">
      <w:pPr>
        <w:contextualSpacing/>
        <w:jc w:val="both"/>
        <w:rPr>
          <w:rFonts w:ascii="Times New Roman" w:eastAsia="Times New Roman" w:hAnsi="Times New Roman" w:cs="Times New Roman"/>
          <w:sz w:val="24"/>
          <w:szCs w:val="24"/>
        </w:rPr>
      </w:pPr>
      <w:r w:rsidRPr="00276746">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w:t>
      </w:r>
      <w:r w:rsidR="006A397A">
        <w:rPr>
          <w:rFonts w:ascii="Times New Roman" w:eastAsia="Times New Roman" w:hAnsi="Times New Roman" w:cs="Times New Roman"/>
          <w:sz w:val="24"/>
          <w:szCs w:val="24"/>
        </w:rPr>
        <w:t>Texas Administrative Code (</w:t>
      </w:r>
      <w:r w:rsidRPr="00276746">
        <w:rPr>
          <w:rFonts w:ascii="Times New Roman" w:eastAsia="Times New Roman" w:hAnsi="Times New Roman" w:cs="Times New Roman"/>
          <w:sz w:val="24"/>
          <w:szCs w:val="24"/>
        </w:rPr>
        <w:t>TAC</w:t>
      </w:r>
      <w:r w:rsidR="006A397A">
        <w:rPr>
          <w:rFonts w:ascii="Times New Roman" w:eastAsia="Times New Roman" w:hAnsi="Times New Roman" w:cs="Times New Roman"/>
          <w:sz w:val="24"/>
          <w:szCs w:val="24"/>
        </w:rPr>
        <w:t>)</w:t>
      </w:r>
      <w:r w:rsidRPr="00276746">
        <w:rPr>
          <w:rFonts w:ascii="Times New Roman" w:eastAsia="Times New Roman" w:hAnsi="Times New Roman" w:cs="Times New Roman"/>
          <w:sz w:val="24"/>
          <w:szCs w:val="24"/>
        </w:rPr>
        <w:t xml:space="preserve"> </w:t>
      </w:r>
      <w:bookmarkStart w:id="2" w:name="_Hlk58258845"/>
      <w:r w:rsidRPr="00276746">
        <w:rPr>
          <w:rFonts w:ascii="Times New Roman" w:eastAsia="Times New Roman" w:hAnsi="Times New Roman" w:cs="Times New Roman"/>
          <w:sz w:val="24"/>
          <w:szCs w:val="24"/>
        </w:rPr>
        <w:t>§</w:t>
      </w:r>
      <w:r w:rsidR="00E2034B" w:rsidRPr="00276746">
        <w:rPr>
          <w:rFonts w:ascii="Times New Roman" w:eastAsia="Times New Roman" w:hAnsi="Times New Roman" w:cs="Times New Roman"/>
          <w:sz w:val="24"/>
          <w:szCs w:val="24"/>
        </w:rPr>
        <w:t xml:space="preserve"> </w:t>
      </w:r>
      <w:r w:rsidRPr="00276746">
        <w:rPr>
          <w:rFonts w:ascii="Times New Roman" w:eastAsia="Times New Roman" w:hAnsi="Times New Roman" w:cs="Times New Roman"/>
          <w:sz w:val="24"/>
          <w:szCs w:val="24"/>
        </w:rPr>
        <w:t>24.11</w:t>
      </w:r>
      <w:bookmarkEnd w:id="2"/>
      <w:r w:rsidRPr="00276746">
        <w:rPr>
          <w:rFonts w:ascii="Times New Roman" w:eastAsia="Times New Roman" w:hAnsi="Times New Roman" w:cs="Times New Roman"/>
          <w:sz w:val="24"/>
          <w:szCs w:val="24"/>
        </w:rPr>
        <w:t xml:space="preserve">.  </w:t>
      </w:r>
      <w:r w:rsidR="001D5FE0" w:rsidRPr="00276746">
        <w:rPr>
          <w:rFonts w:ascii="Times New Roman" w:eastAsia="Times New Roman" w:hAnsi="Times New Roman" w:cs="Times New Roman"/>
          <w:sz w:val="24"/>
          <w:szCs w:val="24"/>
        </w:rPr>
        <w:t>CSWR-Texas</w:t>
      </w:r>
      <w:r w:rsidRPr="00276746">
        <w:rPr>
          <w:rFonts w:ascii="Times New Roman" w:eastAsia="Times New Roman" w:hAnsi="Times New Roman" w:cs="Times New Roman"/>
          <w:sz w:val="24"/>
          <w:szCs w:val="24"/>
        </w:rPr>
        <w:t xml:space="preserve"> must demonstrate that it meets one of the five leverage tests</w:t>
      </w:r>
      <w:r w:rsidR="00E2322C" w:rsidRPr="00276746">
        <w:rPr>
          <w:rFonts w:ascii="Times New Roman" w:eastAsia="Times New Roman" w:hAnsi="Times New Roman" w:cs="Times New Roman"/>
          <w:sz w:val="24"/>
          <w:szCs w:val="24"/>
        </w:rPr>
        <w:t xml:space="preserve"> </w:t>
      </w:r>
      <w:r w:rsidRPr="00276746">
        <w:rPr>
          <w:rFonts w:ascii="Times New Roman" w:eastAsia="Times New Roman" w:hAnsi="Times New Roman" w:cs="Times New Roman"/>
          <w:sz w:val="24"/>
          <w:szCs w:val="24"/>
        </w:rPr>
        <w:t>under 16 TAC §</w:t>
      </w:r>
      <w:r w:rsidR="00E2034B" w:rsidRPr="00276746">
        <w:rPr>
          <w:rFonts w:ascii="Times New Roman" w:eastAsia="Times New Roman" w:hAnsi="Times New Roman" w:cs="Times New Roman"/>
          <w:sz w:val="24"/>
          <w:szCs w:val="24"/>
        </w:rPr>
        <w:t xml:space="preserve"> </w:t>
      </w:r>
      <w:r w:rsidRPr="00276746">
        <w:rPr>
          <w:rFonts w:ascii="Times New Roman" w:eastAsia="Times New Roman" w:hAnsi="Times New Roman" w:cs="Times New Roman"/>
          <w:sz w:val="24"/>
          <w:szCs w:val="24"/>
        </w:rPr>
        <w:t>24.11</w:t>
      </w:r>
      <w:r w:rsidR="00F90491" w:rsidRPr="00276746">
        <w:rPr>
          <w:rFonts w:ascii="Times New Roman" w:eastAsia="Times New Roman" w:hAnsi="Times New Roman" w:cs="Times New Roman"/>
          <w:sz w:val="24"/>
          <w:szCs w:val="24"/>
        </w:rPr>
        <w:t>(e)</w:t>
      </w:r>
      <w:r w:rsidRPr="00276746">
        <w:rPr>
          <w:rFonts w:ascii="Times New Roman" w:eastAsia="Times New Roman" w:hAnsi="Times New Roman" w:cs="Times New Roman"/>
          <w:sz w:val="24"/>
          <w:szCs w:val="24"/>
        </w:rPr>
        <w:t>(2)</w:t>
      </w:r>
      <w:r w:rsidR="00192BF5">
        <w:rPr>
          <w:rFonts w:ascii="Times New Roman" w:eastAsia="Times New Roman" w:hAnsi="Times New Roman" w:cs="Times New Roman"/>
          <w:sz w:val="24"/>
          <w:szCs w:val="24"/>
        </w:rPr>
        <w:t>,</w:t>
      </w:r>
      <w:r w:rsidRPr="00276746">
        <w:rPr>
          <w:rFonts w:ascii="Times New Roman" w:eastAsia="Times New Roman" w:hAnsi="Times New Roman" w:cs="Times New Roman"/>
          <w:sz w:val="24"/>
          <w:szCs w:val="24"/>
        </w:rPr>
        <w:t xml:space="preserve"> as well as </w:t>
      </w:r>
      <w:r w:rsidR="00E2034B" w:rsidRPr="00276746">
        <w:rPr>
          <w:rFonts w:ascii="Times New Roman" w:eastAsia="Times New Roman" w:hAnsi="Times New Roman" w:cs="Times New Roman"/>
          <w:sz w:val="24"/>
          <w:szCs w:val="24"/>
        </w:rPr>
        <w:t>the</w:t>
      </w:r>
      <w:r w:rsidRPr="00276746">
        <w:rPr>
          <w:rFonts w:ascii="Times New Roman" w:eastAsia="Times New Roman" w:hAnsi="Times New Roman" w:cs="Times New Roman"/>
          <w:sz w:val="24"/>
          <w:szCs w:val="24"/>
        </w:rPr>
        <w:t xml:space="preserve"> operations test</w:t>
      </w:r>
      <w:r w:rsidR="00E2034B" w:rsidRPr="00276746">
        <w:rPr>
          <w:rFonts w:ascii="Times New Roman" w:eastAsia="Times New Roman" w:hAnsi="Times New Roman" w:cs="Times New Roman"/>
          <w:sz w:val="24"/>
          <w:szCs w:val="24"/>
        </w:rPr>
        <w:t xml:space="preserve"> under 16 TAC § 24.11(e)(3)</w:t>
      </w:r>
      <w:r w:rsidRPr="00276746">
        <w:rPr>
          <w:rFonts w:ascii="Times New Roman" w:eastAsia="Times New Roman" w:hAnsi="Times New Roman" w:cs="Times New Roman"/>
          <w:sz w:val="24"/>
          <w:szCs w:val="24"/>
        </w:rPr>
        <w:t xml:space="preserve">.  </w:t>
      </w:r>
    </w:p>
    <w:p w14:paraId="1371CCD6" w14:textId="77777777" w:rsidR="00E2322C" w:rsidRPr="00276746" w:rsidRDefault="00E2322C" w:rsidP="00057FC3">
      <w:pPr>
        <w:pStyle w:val="BodyText"/>
        <w:spacing w:after="0"/>
        <w:jc w:val="both"/>
        <w:rPr>
          <w:rFonts w:ascii="Times New Roman" w:eastAsia="Calibri" w:hAnsi="Times New Roman" w:cs="Times New Roman"/>
        </w:rPr>
      </w:pPr>
    </w:p>
    <w:p w14:paraId="0FCBF800" w14:textId="77777777" w:rsidR="00E2322C" w:rsidRPr="00276746" w:rsidRDefault="00E2322C" w:rsidP="00057FC3">
      <w:pPr>
        <w:pStyle w:val="BodyText"/>
        <w:spacing w:after="0"/>
        <w:jc w:val="both"/>
        <w:rPr>
          <w:rFonts w:ascii="Times New Roman" w:eastAsia="Calibri" w:hAnsi="Times New Roman" w:cs="Times New Roman"/>
          <w:i/>
          <w:iCs/>
          <w:u w:val="single"/>
        </w:rPr>
      </w:pPr>
      <w:r w:rsidRPr="00276746">
        <w:rPr>
          <w:rFonts w:ascii="Times New Roman" w:eastAsia="Calibri" w:hAnsi="Times New Roman" w:cs="Times New Roman"/>
          <w:i/>
          <w:iCs/>
          <w:u w:val="single"/>
        </w:rPr>
        <w:t xml:space="preserve">Leverage test </w:t>
      </w:r>
    </w:p>
    <w:p w14:paraId="5694789A" w14:textId="63F10A7A" w:rsidR="00680FB0" w:rsidRPr="00276746" w:rsidRDefault="004470C8" w:rsidP="00057FC3">
      <w:pPr>
        <w:pStyle w:val="BodyText"/>
        <w:spacing w:after="0"/>
        <w:jc w:val="both"/>
        <w:rPr>
          <w:rFonts w:ascii="Times New Roman" w:eastAsia="Calibri" w:hAnsi="Times New Roman" w:cs="Times New Roman"/>
        </w:rPr>
      </w:pPr>
      <w:r w:rsidRPr="00276746">
        <w:rPr>
          <w:rFonts w:ascii="Times New Roman" w:eastAsia="Calibri" w:hAnsi="Times New Roman" w:cs="Times New Roman"/>
        </w:rPr>
        <w:t>My analysis is based on CSWR-Texas’ affiliate, CSWR, LLC and Subsidiaries’ (CSWR), financial statements ending December 31, 2020.  These financial statements contain an unqualified auditor’s opinion from RSM US LLP stating that the financial statements present fairly, in all material respects, the financial position of CSWR as of December 31, 2020 and 2019.</w:t>
      </w:r>
    </w:p>
    <w:p w14:paraId="312BD073" w14:textId="78E8955B" w:rsidR="00E40048" w:rsidRPr="005C7CC6" w:rsidRDefault="00E40048" w:rsidP="00057FC3">
      <w:pPr>
        <w:pStyle w:val="BodyText"/>
        <w:spacing w:after="0"/>
        <w:jc w:val="both"/>
        <w:rPr>
          <w:rFonts w:ascii="Times New Roman" w:eastAsia="Calibri" w:hAnsi="Times New Roman" w:cs="Times New Roman"/>
          <w:highlight w:val="yellow"/>
        </w:rPr>
      </w:pPr>
    </w:p>
    <w:p w14:paraId="0904BBF0" w14:textId="46CAF474" w:rsidR="00B137BB" w:rsidRPr="00276746" w:rsidRDefault="00E40048" w:rsidP="00057FC3">
      <w:pPr>
        <w:pStyle w:val="BodyText"/>
        <w:spacing w:after="0"/>
        <w:jc w:val="both"/>
        <w:rPr>
          <w:rFonts w:ascii="Times New Roman" w:eastAsia="Calibri" w:hAnsi="Times New Roman" w:cs="Times New Roman"/>
        </w:rPr>
      </w:pPr>
      <w:r w:rsidRPr="00276746">
        <w:rPr>
          <w:rFonts w:ascii="Times New Roman" w:eastAsia="Calibri" w:hAnsi="Times New Roman" w:cs="Times New Roman"/>
        </w:rPr>
        <w:t>CSWR’s financial statement reports a debt-to-equity ratio of 0.1</w:t>
      </w:r>
      <w:r w:rsidR="00276746" w:rsidRPr="00276746">
        <w:rPr>
          <w:rFonts w:ascii="Times New Roman" w:eastAsia="Calibri" w:hAnsi="Times New Roman" w:cs="Times New Roman"/>
        </w:rPr>
        <w:t>6</w:t>
      </w:r>
      <w:r w:rsidRPr="00276746">
        <w:rPr>
          <w:rFonts w:ascii="Times New Roman" w:eastAsia="Calibri" w:hAnsi="Times New Roman" w:cs="Times New Roman"/>
        </w:rPr>
        <w:t xml:space="preserve"> as provided in confidential </w:t>
      </w:r>
      <w:r w:rsidR="006A397A">
        <w:rPr>
          <w:rFonts w:ascii="Times New Roman" w:eastAsia="Calibri" w:hAnsi="Times New Roman" w:cs="Times New Roman"/>
        </w:rPr>
        <w:t>A</w:t>
      </w:r>
      <w:r w:rsidRPr="00276746">
        <w:rPr>
          <w:rFonts w:ascii="Times New Roman" w:eastAsia="Calibri" w:hAnsi="Times New Roman" w:cs="Times New Roman"/>
        </w:rPr>
        <w:t>ttachment FB-1.  Because the ratio is less than 1.0, CSWR meets the test specified in 16 TAC §</w:t>
      </w:r>
      <w:r w:rsidR="00192BF5">
        <w:rPr>
          <w:rFonts w:ascii="Times New Roman" w:eastAsia="Calibri" w:hAnsi="Times New Roman" w:cs="Times New Roman"/>
        </w:rPr>
        <w:t> </w:t>
      </w:r>
      <w:r w:rsidRPr="00276746">
        <w:rPr>
          <w:rFonts w:ascii="Times New Roman" w:eastAsia="Calibri" w:hAnsi="Times New Roman" w:cs="Times New Roman"/>
        </w:rPr>
        <w:t xml:space="preserve">24.11(e)(2)(A).  CSWR is also capable, available, and willing to cover temporary cash shortages.  Therefore, CSWR-Texas meets the test specified in 16 TAC § 24.11(e)(2)(E).  </w:t>
      </w:r>
    </w:p>
    <w:p w14:paraId="570F371F" w14:textId="77777777" w:rsidR="00F411FA" w:rsidRPr="00276746" w:rsidRDefault="00F411FA" w:rsidP="00057FC3">
      <w:pPr>
        <w:jc w:val="both"/>
        <w:rPr>
          <w:rFonts w:ascii="Times New Roman" w:eastAsia="Calibri" w:hAnsi="Times New Roman" w:cs="Times New Roman"/>
          <w:i/>
          <w:iCs/>
          <w:sz w:val="24"/>
          <w:szCs w:val="24"/>
          <w:u w:val="single"/>
        </w:rPr>
      </w:pPr>
    </w:p>
    <w:p w14:paraId="709A8920" w14:textId="77777777" w:rsidR="000119CF" w:rsidRDefault="000119CF" w:rsidP="00057FC3">
      <w:pPr>
        <w:jc w:val="both"/>
        <w:rPr>
          <w:rFonts w:ascii="Times New Roman" w:eastAsia="Calibri" w:hAnsi="Times New Roman" w:cs="Times New Roman"/>
          <w:i/>
          <w:iCs/>
          <w:sz w:val="24"/>
          <w:szCs w:val="24"/>
          <w:u w:val="single"/>
        </w:rPr>
      </w:pPr>
    </w:p>
    <w:p w14:paraId="4D22FC9F" w14:textId="77777777" w:rsidR="000119CF" w:rsidRDefault="000119CF" w:rsidP="00057FC3">
      <w:pPr>
        <w:jc w:val="both"/>
        <w:rPr>
          <w:rFonts w:ascii="Times New Roman" w:eastAsia="Calibri" w:hAnsi="Times New Roman" w:cs="Times New Roman"/>
          <w:i/>
          <w:iCs/>
          <w:sz w:val="24"/>
          <w:szCs w:val="24"/>
          <w:u w:val="single"/>
        </w:rPr>
      </w:pPr>
    </w:p>
    <w:p w14:paraId="15AA92D9" w14:textId="738B96BE" w:rsidR="00E2322C" w:rsidRPr="00276746" w:rsidRDefault="00E2322C" w:rsidP="00057FC3">
      <w:pPr>
        <w:jc w:val="both"/>
        <w:rPr>
          <w:rFonts w:ascii="Times New Roman" w:eastAsia="Calibri" w:hAnsi="Times New Roman" w:cs="Times New Roman"/>
          <w:i/>
          <w:iCs/>
          <w:sz w:val="24"/>
          <w:szCs w:val="24"/>
          <w:u w:val="single"/>
        </w:rPr>
      </w:pPr>
      <w:r w:rsidRPr="00276746">
        <w:rPr>
          <w:rFonts w:ascii="Times New Roman" w:eastAsia="Calibri" w:hAnsi="Times New Roman" w:cs="Times New Roman"/>
          <w:i/>
          <w:iCs/>
          <w:sz w:val="24"/>
          <w:szCs w:val="24"/>
          <w:u w:val="single"/>
        </w:rPr>
        <w:t>Operations test</w:t>
      </w:r>
    </w:p>
    <w:p w14:paraId="4BD04C33" w14:textId="0E526EB5" w:rsidR="00623D56" w:rsidRPr="000119CF" w:rsidRDefault="001843B5" w:rsidP="00057FC3">
      <w:pPr>
        <w:jc w:val="both"/>
        <w:rPr>
          <w:rFonts w:ascii="Times New Roman" w:eastAsia="Calibri" w:hAnsi="Times New Roman" w:cs="Times New Roman"/>
          <w:sz w:val="24"/>
          <w:szCs w:val="24"/>
        </w:rPr>
      </w:pPr>
      <w:r w:rsidRPr="000119CF">
        <w:rPr>
          <w:rFonts w:ascii="Times New Roman" w:eastAsia="Calibri" w:hAnsi="Times New Roman" w:cs="Times New Roman"/>
          <w:sz w:val="24"/>
          <w:szCs w:val="24"/>
        </w:rPr>
        <w:t xml:space="preserve">An owner or operator must demonstrate sufficient available cash to cover </w:t>
      </w:r>
      <w:r w:rsidR="0063710C" w:rsidRPr="000119CF">
        <w:rPr>
          <w:rFonts w:ascii="Times New Roman" w:eastAsia="Calibri" w:hAnsi="Times New Roman" w:cs="Times New Roman"/>
          <w:sz w:val="24"/>
          <w:szCs w:val="24"/>
        </w:rPr>
        <w:t>projected cash shortages</w:t>
      </w:r>
      <w:r w:rsidRPr="000119CF">
        <w:rPr>
          <w:rFonts w:ascii="Times New Roman" w:eastAsia="Calibri" w:hAnsi="Times New Roman" w:cs="Times New Roman"/>
          <w:sz w:val="24"/>
          <w:szCs w:val="24"/>
        </w:rPr>
        <w:t xml:space="preserve"> </w:t>
      </w:r>
      <w:r w:rsidR="0063710C" w:rsidRPr="000119CF">
        <w:rPr>
          <w:rFonts w:ascii="Times New Roman" w:eastAsia="Calibri" w:hAnsi="Times New Roman" w:cs="Times New Roman"/>
          <w:sz w:val="24"/>
          <w:szCs w:val="24"/>
        </w:rPr>
        <w:t>for operations and maintenance</w:t>
      </w:r>
      <w:r w:rsidR="000735D6" w:rsidRPr="000119CF">
        <w:rPr>
          <w:rFonts w:ascii="Times New Roman" w:eastAsia="Calibri" w:hAnsi="Times New Roman" w:cs="Times New Roman"/>
          <w:sz w:val="24"/>
          <w:szCs w:val="24"/>
        </w:rPr>
        <w:t xml:space="preserve"> expense</w:t>
      </w:r>
      <w:r w:rsidRPr="000119CF">
        <w:rPr>
          <w:rFonts w:ascii="Times New Roman" w:eastAsia="Calibri" w:hAnsi="Times New Roman" w:cs="Times New Roman"/>
          <w:sz w:val="24"/>
          <w:szCs w:val="24"/>
        </w:rPr>
        <w:t xml:space="preserve"> during the first five years of operations, as required by 16 TAC § 24.11(e)(3)</w:t>
      </w:r>
      <w:r w:rsidR="00B137BB" w:rsidRPr="000119CF">
        <w:rPr>
          <w:rFonts w:ascii="Times New Roman" w:eastAsia="Calibri" w:hAnsi="Times New Roman" w:cs="Times New Roman"/>
          <w:sz w:val="24"/>
          <w:szCs w:val="24"/>
        </w:rPr>
        <w:t xml:space="preserve">. </w:t>
      </w:r>
    </w:p>
    <w:p w14:paraId="0B6DD30C" w14:textId="0F463D2B" w:rsidR="00F411FA" w:rsidRPr="005C7CC6" w:rsidRDefault="00F411FA" w:rsidP="00057FC3">
      <w:pPr>
        <w:jc w:val="both"/>
        <w:rPr>
          <w:rFonts w:ascii="Times New Roman" w:eastAsia="Calibri" w:hAnsi="Times New Roman" w:cs="Times New Roman"/>
          <w:sz w:val="24"/>
          <w:szCs w:val="24"/>
          <w:highlight w:val="yellow"/>
        </w:rPr>
      </w:pPr>
    </w:p>
    <w:p w14:paraId="24364C51" w14:textId="00DF333E" w:rsidR="00F411FA" w:rsidRPr="000119CF" w:rsidRDefault="00F411FA" w:rsidP="00057FC3">
      <w:pPr>
        <w:jc w:val="both"/>
        <w:rPr>
          <w:rFonts w:ascii="Times New Roman" w:eastAsia="Calibri" w:hAnsi="Times New Roman" w:cs="Times New Roman"/>
          <w:sz w:val="24"/>
          <w:szCs w:val="24"/>
        </w:rPr>
      </w:pPr>
      <w:r w:rsidRPr="000119CF">
        <w:rPr>
          <w:rFonts w:ascii="Times New Roman" w:eastAsia="Calibri" w:hAnsi="Times New Roman" w:cs="Times New Roman"/>
          <w:sz w:val="24"/>
          <w:szCs w:val="24"/>
        </w:rPr>
        <w:t>CSWR-Texas’ financial projections</w:t>
      </w:r>
      <w:r w:rsidR="004B58DE">
        <w:rPr>
          <w:rFonts w:ascii="Times New Roman" w:eastAsia="Calibri" w:hAnsi="Times New Roman" w:cs="Times New Roman"/>
          <w:sz w:val="24"/>
          <w:szCs w:val="24"/>
        </w:rPr>
        <w:t>,</w:t>
      </w:r>
      <w:r w:rsidR="004B58DE" w:rsidRPr="004B58DE">
        <w:rPr>
          <w:rFonts w:ascii="Times New Roman" w:eastAsia="Calibri" w:hAnsi="Times New Roman" w:cs="Times New Roman"/>
          <w:sz w:val="24"/>
          <w:szCs w:val="24"/>
        </w:rPr>
        <w:t xml:space="preserve"> </w:t>
      </w:r>
      <w:r w:rsidR="004B58DE" w:rsidRPr="000119CF">
        <w:rPr>
          <w:rFonts w:ascii="Times New Roman" w:eastAsia="Calibri" w:hAnsi="Times New Roman" w:cs="Times New Roman"/>
          <w:sz w:val="24"/>
          <w:szCs w:val="24"/>
        </w:rPr>
        <w:t xml:space="preserve">as provided in confidential </w:t>
      </w:r>
      <w:r w:rsidR="006A397A">
        <w:rPr>
          <w:rFonts w:ascii="Times New Roman" w:eastAsia="Calibri" w:hAnsi="Times New Roman" w:cs="Times New Roman"/>
          <w:sz w:val="24"/>
          <w:szCs w:val="24"/>
        </w:rPr>
        <w:t>A</w:t>
      </w:r>
      <w:r w:rsidR="004B58DE" w:rsidRPr="000119CF">
        <w:rPr>
          <w:rFonts w:ascii="Times New Roman" w:eastAsia="Calibri" w:hAnsi="Times New Roman" w:cs="Times New Roman"/>
          <w:sz w:val="24"/>
          <w:szCs w:val="24"/>
        </w:rPr>
        <w:t>ttachment FB-1</w:t>
      </w:r>
      <w:r w:rsidR="004B58DE">
        <w:rPr>
          <w:rFonts w:ascii="Times New Roman" w:eastAsia="Calibri" w:hAnsi="Times New Roman" w:cs="Times New Roman"/>
          <w:sz w:val="24"/>
          <w:szCs w:val="24"/>
        </w:rPr>
        <w:t>,</w:t>
      </w:r>
      <w:r w:rsidRPr="000119CF">
        <w:rPr>
          <w:rFonts w:ascii="Times New Roman" w:eastAsia="Calibri" w:hAnsi="Times New Roman" w:cs="Times New Roman"/>
          <w:sz w:val="24"/>
          <w:szCs w:val="24"/>
        </w:rPr>
        <w:t xml:space="preserve"> show that there are projected shortages to cover.  However, CSWR’s financial statements and recent cash balance provided in confidential </w:t>
      </w:r>
      <w:r w:rsidR="006A397A">
        <w:rPr>
          <w:rFonts w:ascii="Times New Roman" w:eastAsia="Calibri" w:hAnsi="Times New Roman" w:cs="Times New Roman"/>
          <w:sz w:val="24"/>
          <w:szCs w:val="24"/>
        </w:rPr>
        <w:t>A</w:t>
      </w:r>
      <w:r w:rsidRPr="000119CF">
        <w:rPr>
          <w:rFonts w:ascii="Times New Roman" w:eastAsia="Calibri" w:hAnsi="Times New Roman" w:cs="Times New Roman"/>
          <w:sz w:val="24"/>
          <w:szCs w:val="24"/>
        </w:rPr>
        <w:t>ttachment FB-1 indicate CSWR possesses sufficient cash and financial ability to pay for capital improvements and necessary equity investments for this application as well as in other recent</w:t>
      </w:r>
      <w:r w:rsidR="006A397A">
        <w:rPr>
          <w:rFonts w:ascii="Times New Roman" w:eastAsia="Calibri" w:hAnsi="Times New Roman" w:cs="Times New Roman"/>
          <w:sz w:val="24"/>
          <w:szCs w:val="24"/>
        </w:rPr>
        <w:t>ly approved</w:t>
      </w:r>
      <w:r w:rsidRPr="000119CF">
        <w:rPr>
          <w:rFonts w:ascii="Times New Roman" w:eastAsia="Calibri" w:hAnsi="Times New Roman" w:cs="Times New Roman"/>
          <w:sz w:val="24"/>
          <w:szCs w:val="24"/>
        </w:rPr>
        <w:t xml:space="preserve"> or pending applications.  Additionally, CSWR-Texas provided an affidavit indicating CWSR’s commitment to providing funds necessary for cash required to purchase </w:t>
      </w:r>
      <w:r w:rsidR="000119CF">
        <w:rPr>
          <w:rFonts w:ascii="Times New Roman" w:eastAsia="Calibri" w:hAnsi="Times New Roman" w:cs="Times New Roman"/>
          <w:sz w:val="24"/>
          <w:szCs w:val="24"/>
        </w:rPr>
        <w:t>Rocket Water</w:t>
      </w:r>
      <w:r w:rsidRPr="000119CF">
        <w:rPr>
          <w:rFonts w:ascii="Times New Roman" w:eastAsia="Calibri" w:hAnsi="Times New Roman" w:cs="Times New Roman"/>
          <w:sz w:val="24"/>
          <w:szCs w:val="24"/>
        </w:rPr>
        <w:t>’s system as well as the other water and wastewater systems included in CSWR-Texas’ other recent</w:t>
      </w:r>
      <w:r w:rsidR="006A397A">
        <w:rPr>
          <w:rFonts w:ascii="Times New Roman" w:eastAsia="Calibri" w:hAnsi="Times New Roman" w:cs="Times New Roman"/>
          <w:sz w:val="24"/>
          <w:szCs w:val="24"/>
        </w:rPr>
        <w:t>ly approved</w:t>
      </w:r>
      <w:r w:rsidRPr="000119CF">
        <w:rPr>
          <w:rFonts w:ascii="Times New Roman" w:eastAsia="Calibri" w:hAnsi="Times New Roman" w:cs="Times New Roman"/>
          <w:sz w:val="24"/>
          <w:szCs w:val="24"/>
        </w:rPr>
        <w:t xml:space="preserve"> and pending applications.  Sufficient cash and net operating income available to cover possible future shortages provide an indication of financial stability and financial and managerial capability.  Therefore, CSWR-Texas meets the operations test specified in 16 TAC §</w:t>
      </w:r>
      <w:r w:rsidR="00192BF5">
        <w:rPr>
          <w:rFonts w:ascii="Times New Roman" w:eastAsia="Calibri" w:hAnsi="Times New Roman" w:cs="Times New Roman"/>
          <w:sz w:val="24"/>
          <w:szCs w:val="24"/>
        </w:rPr>
        <w:t> </w:t>
      </w:r>
      <w:r w:rsidRPr="000119CF">
        <w:rPr>
          <w:rFonts w:ascii="Times New Roman" w:eastAsia="Calibri" w:hAnsi="Times New Roman" w:cs="Times New Roman"/>
          <w:sz w:val="24"/>
          <w:szCs w:val="24"/>
        </w:rPr>
        <w:t>24.11(e)(3).</w:t>
      </w:r>
    </w:p>
    <w:p w14:paraId="02577D4C" w14:textId="77777777" w:rsidR="00D51C27" w:rsidRPr="000119CF" w:rsidRDefault="00D51C27" w:rsidP="00057FC3">
      <w:pPr>
        <w:pStyle w:val="BodyText"/>
        <w:spacing w:after="0"/>
        <w:jc w:val="both"/>
        <w:rPr>
          <w:rFonts w:ascii="Times New Roman" w:hAnsi="Times New Roman" w:cs="Times New Roman"/>
        </w:rPr>
      </w:pPr>
    </w:p>
    <w:p w14:paraId="716E75E4" w14:textId="77777777" w:rsidR="00D836BB" w:rsidRPr="000119CF" w:rsidRDefault="001F348F" w:rsidP="00057FC3">
      <w:pPr>
        <w:jc w:val="both"/>
        <w:rPr>
          <w:rFonts w:ascii="Times New Roman" w:eastAsia="Times New Roman" w:hAnsi="Times New Roman" w:cs="Times New Roman"/>
          <w:b/>
          <w:i/>
          <w:sz w:val="24"/>
          <w:szCs w:val="24"/>
        </w:rPr>
      </w:pPr>
      <w:r w:rsidRPr="000119CF">
        <w:rPr>
          <w:rFonts w:ascii="Times New Roman" w:eastAsia="Times New Roman" w:hAnsi="Times New Roman" w:cs="Times New Roman"/>
          <w:b/>
          <w:i/>
          <w:sz w:val="24"/>
          <w:szCs w:val="24"/>
        </w:rPr>
        <w:t>F</w:t>
      </w:r>
      <w:r w:rsidR="00D836BB" w:rsidRPr="000119CF">
        <w:rPr>
          <w:rFonts w:ascii="Times New Roman" w:eastAsia="Times New Roman" w:hAnsi="Times New Roman" w:cs="Times New Roman"/>
          <w:b/>
          <w:i/>
          <w:sz w:val="24"/>
          <w:szCs w:val="24"/>
        </w:rPr>
        <w:t xml:space="preserve">inancial </w:t>
      </w:r>
      <w:r w:rsidR="00C6724F" w:rsidRPr="000119CF">
        <w:rPr>
          <w:rFonts w:ascii="Times New Roman" w:eastAsia="Times New Roman" w:hAnsi="Times New Roman" w:cs="Times New Roman"/>
          <w:b/>
          <w:i/>
          <w:sz w:val="24"/>
          <w:szCs w:val="24"/>
        </w:rPr>
        <w:t>assurance (</w:t>
      </w:r>
      <w:r w:rsidR="00D836BB" w:rsidRPr="000119CF">
        <w:rPr>
          <w:rFonts w:ascii="Times New Roman" w:eastAsia="Times New Roman" w:hAnsi="Times New Roman" w:cs="Times New Roman"/>
          <w:b/>
          <w:i/>
          <w:sz w:val="24"/>
          <w:szCs w:val="24"/>
        </w:rPr>
        <w:t>TWC § 13.246(d))</w:t>
      </w:r>
    </w:p>
    <w:p w14:paraId="35ADAF41" w14:textId="77777777" w:rsidR="004746C3" w:rsidRPr="000119CF" w:rsidRDefault="004746C3" w:rsidP="00057FC3">
      <w:pPr>
        <w:jc w:val="both"/>
        <w:rPr>
          <w:rFonts w:ascii="Times New Roman" w:hAnsi="Times New Roman" w:cs="Times New Roman"/>
          <w:bCs/>
          <w:iCs/>
          <w:sz w:val="24"/>
          <w:szCs w:val="24"/>
        </w:rPr>
      </w:pPr>
    </w:p>
    <w:p w14:paraId="63293218" w14:textId="3A1A28E2" w:rsidR="00F411FA" w:rsidRPr="009A0254" w:rsidRDefault="004746C3" w:rsidP="00057FC3">
      <w:pPr>
        <w:tabs>
          <w:tab w:val="left" w:pos="0"/>
        </w:tabs>
        <w:jc w:val="both"/>
        <w:rPr>
          <w:rFonts w:ascii="Times New Roman" w:hAnsi="Times New Roman" w:cs="Times New Roman"/>
          <w:color w:val="FF0000"/>
          <w:sz w:val="24"/>
          <w:szCs w:val="24"/>
        </w:rPr>
      </w:pPr>
      <w:r w:rsidRPr="000119CF">
        <w:rPr>
          <w:rFonts w:ascii="Times New Roman" w:hAnsi="Times New Roman" w:cs="Times New Roman"/>
          <w:sz w:val="24"/>
          <w:szCs w:val="24"/>
        </w:rPr>
        <w:t xml:space="preserve">Because </w:t>
      </w:r>
      <w:r w:rsidR="00F411FA" w:rsidRPr="000119CF">
        <w:rPr>
          <w:rFonts w:ascii="Times New Roman" w:hAnsi="Times New Roman" w:cs="Times New Roman"/>
          <w:bCs/>
          <w:sz w:val="24"/>
          <w:szCs w:val="24"/>
        </w:rPr>
        <w:t>CSWR-Texas</w:t>
      </w:r>
      <w:r w:rsidRPr="000119CF">
        <w:rPr>
          <w:rFonts w:ascii="Times New Roman" w:hAnsi="Times New Roman" w:cs="Times New Roman"/>
          <w:sz w:val="24"/>
          <w:szCs w:val="24"/>
        </w:rPr>
        <w:t xml:space="preserve"> meets the financial tests, I do not recommend that the Commission require additional financial assurance.</w:t>
      </w:r>
      <w:r w:rsidRPr="00BD259A">
        <w:rPr>
          <w:rFonts w:ascii="Times New Roman" w:hAnsi="Times New Roman" w:cs="Times New Roman"/>
          <w:sz w:val="24"/>
          <w:szCs w:val="24"/>
        </w:rPr>
        <w:t xml:space="preserve"> </w:t>
      </w:r>
    </w:p>
    <w:p w14:paraId="51715B6E" w14:textId="7DC27A19" w:rsidR="00337091" w:rsidRPr="009A0254" w:rsidRDefault="00337091" w:rsidP="00057FC3">
      <w:pPr>
        <w:tabs>
          <w:tab w:val="left" w:pos="0"/>
        </w:tabs>
        <w:jc w:val="both"/>
        <w:rPr>
          <w:rFonts w:ascii="Times New Roman" w:hAnsi="Times New Roman" w:cs="Times New Roman"/>
          <w:color w:val="FF0000"/>
          <w:sz w:val="24"/>
          <w:szCs w:val="24"/>
        </w:rPr>
      </w:pPr>
    </w:p>
    <w:sectPr w:rsidR="00337091" w:rsidRPr="009A0254" w:rsidSect="00AB1CF5">
      <w:headerReference w:type="even" r:id="rId11"/>
      <w:headerReference w:type="default" r:id="rId12"/>
      <w:headerReference w:type="first" r:id="rId13"/>
      <w:pgSz w:w="12240" w:h="15840"/>
      <w:pgMar w:top="1440" w:right="1440" w:bottom="1440" w:left="1440" w:header="45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3D9689" w14:textId="77777777" w:rsidR="003452CE" w:rsidRDefault="003452CE" w:rsidP="00FC14B8">
      <w:r>
        <w:separator/>
      </w:r>
    </w:p>
  </w:endnote>
  <w:endnote w:type="continuationSeparator" w:id="0">
    <w:p w14:paraId="615CEA91" w14:textId="77777777" w:rsidR="003452CE" w:rsidRDefault="003452CE" w:rsidP="00FC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9F81ED" w14:textId="77777777" w:rsidR="003452CE" w:rsidRDefault="003452CE" w:rsidP="00FC14B8">
      <w:r>
        <w:separator/>
      </w:r>
    </w:p>
  </w:footnote>
  <w:footnote w:type="continuationSeparator" w:id="0">
    <w:p w14:paraId="62B8DC19" w14:textId="77777777" w:rsidR="003452CE" w:rsidRDefault="003452CE" w:rsidP="00FC1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164F47" w14:textId="798F83DC" w:rsidR="00AB1CF5" w:rsidRPr="00FD43B6"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r w:rsidRPr="00267527">
      <w:rPr>
        <w:rFonts w:ascii="Times New Roman" w:hAnsi="Times New Roman" w:cs="Times New Roman"/>
        <w:sz w:val="20"/>
        <w:szCs w:val="20"/>
      </w:rPr>
      <w:t>Docket No</w:t>
    </w:r>
    <w:r w:rsidRPr="00FD43B6">
      <w:rPr>
        <w:rFonts w:ascii="Times New Roman" w:hAnsi="Times New Roman" w:cs="Times New Roman"/>
        <w:sz w:val="20"/>
        <w:szCs w:val="20"/>
      </w:rPr>
      <w:t xml:space="preserve">. </w:t>
    </w:r>
    <w:r w:rsidR="00FD43B6" w:rsidRPr="00FD43B6">
      <w:rPr>
        <w:rFonts w:ascii="Times New Roman" w:hAnsi="Times New Roman" w:cs="Times New Roman"/>
        <w:sz w:val="20"/>
        <w:szCs w:val="20"/>
      </w:rPr>
      <w:t>519</w:t>
    </w:r>
    <w:r w:rsidR="00276746">
      <w:rPr>
        <w:rFonts w:ascii="Times New Roman" w:hAnsi="Times New Roman" w:cs="Times New Roman"/>
        <w:sz w:val="20"/>
        <w:szCs w:val="20"/>
      </w:rPr>
      <w:t>17</w:t>
    </w:r>
    <w:r w:rsidRPr="00FD43B6">
      <w:rPr>
        <w:rFonts w:ascii="Times New Roman" w:hAnsi="Times New Roman" w:cs="Times New Roman"/>
        <w:sz w:val="20"/>
        <w:szCs w:val="20"/>
      </w:rPr>
      <w:tab/>
      <w:t xml:space="preserve">Memorandum of </w:t>
    </w:r>
    <w:r w:rsidR="00FD43B6">
      <w:rPr>
        <w:rFonts w:ascii="Times New Roman" w:hAnsi="Times New Roman" w:cs="Times New Roman"/>
        <w:sz w:val="20"/>
        <w:szCs w:val="20"/>
      </w:rPr>
      <w:t>Fred Bednarski III</w:t>
    </w:r>
    <w:r w:rsidRPr="00FD43B6">
      <w:rPr>
        <w:rFonts w:ascii="Times New Roman" w:hAnsi="Times New Roman" w:cs="Times New Roman"/>
        <w:sz w:val="20"/>
        <w:szCs w:val="20"/>
      </w:rPr>
      <w:t xml:space="preserve"> (</w:t>
    </w:r>
    <w:r w:rsidR="00FD43B6">
      <w:rPr>
        <w:rFonts w:ascii="Times New Roman" w:hAnsi="Times New Roman" w:cs="Times New Roman"/>
        <w:sz w:val="20"/>
        <w:szCs w:val="20"/>
      </w:rPr>
      <w:t>July</w:t>
    </w:r>
    <w:r w:rsidRPr="00FD43B6">
      <w:rPr>
        <w:rFonts w:ascii="Times New Roman" w:hAnsi="Times New Roman" w:cs="Times New Roman"/>
        <w:sz w:val="20"/>
        <w:szCs w:val="20"/>
      </w:rPr>
      <w:t xml:space="preserve"> </w:t>
    </w:r>
    <w:r w:rsidR="00FD43B6">
      <w:rPr>
        <w:rFonts w:ascii="Times New Roman" w:hAnsi="Times New Roman" w:cs="Times New Roman"/>
        <w:sz w:val="20"/>
        <w:szCs w:val="20"/>
      </w:rPr>
      <w:t>2</w:t>
    </w:r>
    <w:r w:rsidR="000119CF">
      <w:rPr>
        <w:rFonts w:ascii="Times New Roman" w:hAnsi="Times New Roman" w:cs="Times New Roman"/>
        <w:sz w:val="20"/>
        <w:szCs w:val="20"/>
      </w:rPr>
      <w:t>6</w:t>
    </w:r>
    <w:r w:rsidRPr="00FD43B6">
      <w:rPr>
        <w:rFonts w:ascii="Times New Roman" w:hAnsi="Times New Roman" w:cs="Times New Roman"/>
        <w:sz w:val="20"/>
        <w:szCs w:val="20"/>
      </w:rPr>
      <w:t xml:space="preserve">, </w:t>
    </w:r>
    <w:r w:rsidR="00FD43B6">
      <w:rPr>
        <w:rFonts w:ascii="Times New Roman" w:hAnsi="Times New Roman" w:cs="Times New Roman"/>
        <w:sz w:val="20"/>
        <w:szCs w:val="20"/>
      </w:rPr>
      <w:t>2021</w:t>
    </w:r>
    <w:r w:rsidRPr="00FD43B6">
      <w:rPr>
        <w:rFonts w:ascii="Times New Roman" w:hAnsi="Times New Roman" w:cs="Times New Roman"/>
        <w:sz w:val="20"/>
        <w:szCs w:val="20"/>
      </w:rPr>
      <w:t>)</w:t>
    </w:r>
    <w:r w:rsidR="00AB1CF5" w:rsidRPr="00FD43B6">
      <w:rPr>
        <w:rFonts w:ascii="Times New Roman" w:hAnsi="Times New Roman" w:cs="Times New Roman"/>
        <w:sz w:val="20"/>
        <w:szCs w:val="20"/>
      </w:rPr>
      <w:tab/>
      <w:t xml:space="preserve">Page 2 of </w:t>
    </w:r>
    <w:r w:rsidR="00FD43B6" w:rsidRPr="00FD43B6">
      <w:rPr>
        <w:rFonts w:ascii="Times New Roman" w:hAnsi="Times New Roman" w:cs="Times New Roman"/>
        <w:sz w:val="20"/>
        <w:szCs w:val="20"/>
      </w:rPr>
      <w:t>2</w:t>
    </w:r>
  </w:p>
  <w:p w14:paraId="11EC2AF1" w14:textId="77777777" w:rsidR="00AB1CF5" w:rsidRDefault="00AB1C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4E660" w14:textId="77777777" w:rsidR="00912B79" w:rsidRDefault="00912B79" w:rsidP="00600CE9">
    <w:pPr>
      <w:pStyle w:val="Header"/>
      <w:rPr>
        <w:rFonts w:asciiTheme="minorHAnsi" w:hAnsiTheme="minorHAnsi"/>
        <w:sz w:val="22"/>
        <w:szCs w:val="22"/>
      </w:rPr>
    </w:pPr>
  </w:p>
  <w:p w14:paraId="68A6EF5A" w14:textId="77777777" w:rsidR="00912B79" w:rsidRPr="00D501D0" w:rsidRDefault="00267527" w:rsidP="003C5BA8">
    <w:pPr>
      <w:pStyle w:val="Header"/>
      <w:tabs>
        <w:tab w:val="clear" w:pos="8640"/>
        <w:tab w:val="right" w:pos="9360"/>
      </w:tabs>
      <w:spacing w:before="100" w:beforeAutospacing="1" w:after="100" w:afterAutospacing="1"/>
      <w:rPr>
        <w:rFonts w:ascii="Times New Roman" w:hAnsi="Times New Roman" w:cs="Times New Roman"/>
        <w:sz w:val="20"/>
        <w:szCs w:val="20"/>
      </w:rPr>
    </w:pPr>
    <w:bookmarkStart w:id="3" w:name="_Hlk59194301"/>
    <w:r w:rsidRPr="00267527">
      <w:rPr>
        <w:rFonts w:ascii="Times New Roman" w:hAnsi="Times New Roman" w:cs="Times New Roman"/>
        <w:sz w:val="20"/>
        <w:szCs w:val="20"/>
      </w:rPr>
      <w:t xml:space="preserve">Docket No. </w:t>
    </w:r>
    <w:r w:rsidR="00702746" w:rsidRPr="00702746">
      <w:rPr>
        <w:rFonts w:ascii="Times New Roman" w:hAnsi="Times New Roman" w:cs="Times New Roman"/>
        <w:b/>
        <w:bCs/>
        <w:color w:val="FF0000"/>
        <w:sz w:val="20"/>
        <w:szCs w:val="20"/>
      </w:rPr>
      <w:t>&lt;</w:t>
    </w:r>
    <w:r w:rsidR="009A0254" w:rsidRPr="009A0254">
      <w:rPr>
        <w:rFonts w:ascii="Times New Roman" w:hAnsi="Times New Roman" w:cs="Times New Roman"/>
        <w:b/>
        <w:bCs/>
        <w:color w:val="FF0000"/>
        <w:sz w:val="20"/>
        <w:szCs w:val="20"/>
      </w:rPr>
      <w:t>#####</w:t>
    </w:r>
    <w:r w:rsidR="00702746" w:rsidRPr="00702746">
      <w:rPr>
        <w:rFonts w:ascii="Times New Roman" w:hAnsi="Times New Roman" w:cs="Times New Roman"/>
        <w:b/>
        <w:bCs/>
        <w:color w:val="FF0000"/>
        <w:sz w:val="20"/>
        <w:szCs w:val="20"/>
      </w:rPr>
      <w:t>&gt;</w:t>
    </w:r>
    <w:r w:rsidRPr="00267527">
      <w:rPr>
        <w:rFonts w:ascii="Times New Roman" w:hAnsi="Times New Roman" w:cs="Times New Roman"/>
        <w:sz w:val="20"/>
        <w:szCs w:val="20"/>
      </w:rPr>
      <w:tab/>
      <w:t xml:space="preserve">Memorandum of </w:t>
    </w:r>
    <w:r w:rsidR="00702746" w:rsidRPr="00702746">
      <w:rPr>
        <w:rFonts w:ascii="Times New Roman" w:hAnsi="Times New Roman" w:cs="Times New Roman"/>
        <w:b/>
        <w:bCs/>
        <w:color w:val="FF0000"/>
        <w:sz w:val="20"/>
        <w:szCs w:val="20"/>
      </w:rPr>
      <w:t>&lt;</w:t>
    </w:r>
    <w:r w:rsidRPr="00B572EC">
      <w:rPr>
        <w:rFonts w:ascii="Times New Roman" w:hAnsi="Times New Roman" w:cs="Times New Roman"/>
        <w:b/>
        <w:bCs/>
        <w:sz w:val="20"/>
        <w:szCs w:val="20"/>
      </w:rPr>
      <w:t>Name</w:t>
    </w:r>
    <w:r w:rsidR="00702746" w:rsidRPr="00702746">
      <w:rPr>
        <w:rFonts w:ascii="Times New Roman" w:hAnsi="Times New Roman" w:cs="Times New Roman"/>
        <w:b/>
        <w:bCs/>
        <w:color w:val="FF0000"/>
        <w:sz w:val="20"/>
        <w:szCs w:val="20"/>
      </w:rPr>
      <w:t>&gt;</w:t>
    </w:r>
    <w:r w:rsidRPr="00B572EC">
      <w:rPr>
        <w:rFonts w:ascii="Times New Roman" w:hAnsi="Times New Roman" w:cs="Times New Roman"/>
        <w:b/>
        <w:bCs/>
        <w:sz w:val="20"/>
        <w:szCs w:val="20"/>
      </w:rPr>
      <w:t xml:space="preserve"> (Month date, year)</w:t>
    </w:r>
    <w:r w:rsidR="00912B79">
      <w:rPr>
        <w:rFonts w:ascii="Times New Roman" w:hAnsi="Times New Roman" w:cs="Times New Roman"/>
        <w:sz w:val="20"/>
        <w:szCs w:val="20"/>
      </w:rPr>
      <w:tab/>
      <w:t xml:space="preserve">Page </w:t>
    </w:r>
    <w:r w:rsidR="00AB1CF5">
      <w:rPr>
        <w:rFonts w:ascii="Times New Roman" w:hAnsi="Times New Roman" w:cs="Times New Roman"/>
        <w:sz w:val="20"/>
        <w:szCs w:val="20"/>
      </w:rPr>
      <w:t>3</w:t>
    </w:r>
    <w:r w:rsidR="00912B79">
      <w:rPr>
        <w:rFonts w:ascii="Times New Roman" w:hAnsi="Times New Roman" w:cs="Times New Roman"/>
        <w:sz w:val="20"/>
        <w:szCs w:val="20"/>
      </w:rPr>
      <w:t xml:space="preserve"> of </w:t>
    </w:r>
    <w:r w:rsidR="00AB1CF5">
      <w:rPr>
        <w:rFonts w:ascii="Times New Roman" w:hAnsi="Times New Roman" w:cs="Times New Roman"/>
        <w:sz w:val="20"/>
        <w:szCs w:val="20"/>
      </w:rPr>
      <w:t>3</w:t>
    </w:r>
  </w:p>
  <w:bookmarkEnd w:id="3"/>
  <w:p w14:paraId="673940E9" w14:textId="77777777" w:rsidR="00912B79" w:rsidRPr="007B46E8" w:rsidRDefault="00912B79" w:rsidP="00600CE9">
    <w:pPr>
      <w:pStyle w:val="Header"/>
    </w:pPr>
  </w:p>
  <w:p w14:paraId="1A7C1618" w14:textId="77777777" w:rsidR="00087372" w:rsidRDefault="00087372">
    <w:pPr>
      <w:tabs>
        <w:tab w:val="center" w:pos="4320"/>
        <w:tab w:val="right" w:pos="8640"/>
      </w:tabs>
      <w:overflowPunct w:val="0"/>
      <w:autoSpaceDE w:val="0"/>
      <w:autoSpaceDN w:val="0"/>
      <w:adjustRightInd w:val="0"/>
      <w:jc w:val="center"/>
      <w:textAlignment w:val="baseline"/>
      <w:rPr>
        <w:rFonts w:ascii="Times New Roman" w:eastAsia="Times New Roman" w:hAnsi="Times New Roman" w:cs="Times New Roman"/>
        <w:b/>
        <w:i/>
        <w:sz w:val="38"/>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0C9CA7" w14:textId="77777777" w:rsidR="006126FB" w:rsidRDefault="006126FB" w:rsidP="006126FB">
    <w:pPr>
      <w:tabs>
        <w:tab w:val="center" w:pos="4320"/>
        <w:tab w:val="right" w:pos="8640"/>
      </w:tabs>
      <w:jc w:val="center"/>
      <w:rPr>
        <w:rFonts w:ascii="Times New Roman" w:eastAsia="Times New Roman" w:hAnsi="Times New Roman" w:cs="Times New Roman"/>
        <w:b/>
        <w:i/>
        <w:sz w:val="38"/>
        <w:szCs w:val="20"/>
      </w:rPr>
    </w:pPr>
  </w:p>
  <w:p w14:paraId="4CE28C82" w14:textId="77777777" w:rsidR="006126FB" w:rsidRPr="00C00764" w:rsidRDefault="006126FB" w:rsidP="006126FB">
    <w:pPr>
      <w:tabs>
        <w:tab w:val="center" w:pos="4320"/>
        <w:tab w:val="right" w:pos="8640"/>
      </w:tabs>
      <w:jc w:val="center"/>
      <w:rPr>
        <w:rFonts w:ascii="Times New Roman" w:eastAsia="Times New Roman" w:hAnsi="Times New Roman" w:cs="Times New Roman"/>
        <w:b/>
        <w:i/>
        <w:sz w:val="38"/>
        <w:szCs w:val="20"/>
      </w:rPr>
    </w:pPr>
    <w:r w:rsidRPr="00C00764">
      <w:rPr>
        <w:rFonts w:ascii="Times New Roman" w:eastAsia="Times New Roman" w:hAnsi="Times New Roman" w:cs="Times New Roman"/>
        <w:b/>
        <w:i/>
        <w:sz w:val="38"/>
        <w:szCs w:val="20"/>
      </w:rPr>
      <w:t>Public Utility Commission of Texas</w:t>
    </w:r>
  </w:p>
  <w:p w14:paraId="2A3528E6" w14:textId="77777777" w:rsidR="006126FB" w:rsidRPr="00C00764" w:rsidRDefault="00AE640A" w:rsidP="00AE640A">
    <w:pPr>
      <w:tabs>
        <w:tab w:val="left" w:pos="1800"/>
        <w:tab w:val="left" w:pos="6840"/>
        <w:tab w:val="right" w:pos="8640"/>
      </w:tabs>
      <w:spacing w:before="120" w:after="120"/>
      <w:jc w:val="center"/>
      <w:rPr>
        <w:rFonts w:ascii="Times New Roman" w:eastAsia="Times New Roman" w:hAnsi="Times New Roman" w:cs="Times New Roman"/>
        <w:b/>
        <w:sz w:val="12"/>
        <w:szCs w:val="20"/>
      </w:rPr>
    </w:pPr>
    <w:r>
      <w:rPr>
        <w:rFonts w:ascii="Times New Roman" w:eastAsia="Times New Roman" w:hAnsi="Times New Roman" w:cs="Times New Roman"/>
        <w:b/>
        <w:sz w:val="12"/>
        <w:szCs w:val="20"/>
        <w:u w:val="single"/>
      </w:rPr>
      <w:t>____________________________________________________________________________________</w:t>
    </w:r>
  </w:p>
  <w:p w14:paraId="546ED8F1" w14:textId="77777777" w:rsidR="006126FB" w:rsidRPr="00C00764" w:rsidRDefault="006126FB" w:rsidP="006126FB">
    <w:pPr>
      <w:tabs>
        <w:tab w:val="left" w:pos="1980"/>
        <w:tab w:val="center" w:pos="4320"/>
        <w:tab w:val="center" w:pos="4817"/>
        <w:tab w:val="left" w:pos="6750"/>
        <w:tab w:val="right" w:pos="8640"/>
        <w:tab w:val="right" w:pos="9634"/>
      </w:tabs>
      <w:spacing w:before="120" w:after="120"/>
      <w:jc w:val="center"/>
      <w:rPr>
        <w:rFonts w:ascii="Times New Roman" w:eastAsia="Times New Roman" w:hAnsi="Times New Roman" w:cs="Times New Roman"/>
        <w:b/>
        <w:sz w:val="38"/>
        <w:szCs w:val="20"/>
      </w:rPr>
    </w:pPr>
    <w:r w:rsidRPr="00C00764">
      <w:rPr>
        <w:rFonts w:ascii="Times New Roman" w:eastAsia="Times New Roman" w:hAnsi="Times New Roman" w:cs="Times New Roman"/>
        <w:b/>
        <w:sz w:val="38"/>
        <w:szCs w:val="20"/>
      </w:rPr>
      <w:t>Memorandum</w:t>
    </w:r>
  </w:p>
  <w:p w14:paraId="3B858A24" w14:textId="77777777" w:rsidR="00600CE9" w:rsidRPr="00600CE9" w:rsidRDefault="00600CE9" w:rsidP="00600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7B68AA"/>
    <w:multiLevelType w:val="multilevel"/>
    <w:tmpl w:val="12ACCE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EC6F31"/>
    <w:multiLevelType w:val="hybridMultilevel"/>
    <w:tmpl w:val="60922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E1262E"/>
    <w:multiLevelType w:val="hybridMultilevel"/>
    <w:tmpl w:val="F214B1DA"/>
    <w:lvl w:ilvl="0" w:tplc="8C725D14">
      <w:start w:val="1"/>
      <w:numFmt w:val="lowerLetter"/>
      <w:lvlText w:val="%1."/>
      <w:lvlJc w:val="left"/>
      <w:pPr>
        <w:ind w:left="144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146E09"/>
    <w:multiLevelType w:val="hybridMultilevel"/>
    <w:tmpl w:val="A9BC1554"/>
    <w:lvl w:ilvl="0" w:tplc="3CBC6068">
      <w:start w:val="1"/>
      <w:numFmt w:val="decimal"/>
      <w:lvlText w:val="%1)"/>
      <w:lvlJc w:val="left"/>
      <w:pPr>
        <w:ind w:left="720" w:hanging="360"/>
      </w:pPr>
      <w:rPr>
        <w:rFonts w:hint="default"/>
        <w:b w:val="0"/>
        <w:i w:val="0"/>
      </w:rPr>
    </w:lvl>
    <w:lvl w:ilvl="1" w:tplc="8C725D14">
      <w:start w:val="1"/>
      <w:numFmt w:val="lowerLetter"/>
      <w:lvlText w:val="%2."/>
      <w:lvlJc w:val="left"/>
      <w:pPr>
        <w:ind w:left="1440" w:hanging="360"/>
      </w:pPr>
      <w:rPr>
        <w:rFonts w:hint="default"/>
        <w:b w:val="0"/>
        <w:i w:val="0"/>
      </w:rPr>
    </w:lvl>
    <w:lvl w:ilvl="2" w:tplc="911EB924">
      <w:start w:val="1"/>
      <w:numFmt w:val="lowerLetter"/>
      <w:lvlText w:val="%3."/>
      <w:lvlJc w:val="right"/>
      <w:pPr>
        <w:ind w:left="2160" w:hanging="180"/>
      </w:pPr>
      <w:rPr>
        <w:rFonts w:ascii="Times New Roman" w:eastAsiaTheme="minorHAnsi" w:hAnsi="Times New Roman" w:cs="Times New Roman"/>
        <w:b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6A120B"/>
    <w:multiLevelType w:val="hybridMultilevel"/>
    <w:tmpl w:val="8ED89B4C"/>
    <w:lvl w:ilvl="0" w:tplc="20FCD29E">
      <w:start w:val="1"/>
      <w:numFmt w:val="decimal"/>
      <w:lvlText w:val="%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251795"/>
    <w:multiLevelType w:val="hybridMultilevel"/>
    <w:tmpl w:val="BD34E7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8"/>
  </w:num>
  <w:num w:numId="9">
    <w:abstractNumId w:val="17"/>
  </w:num>
  <w:num w:numId="10">
    <w:abstractNumId w:val="16"/>
  </w:num>
  <w:num w:numId="11">
    <w:abstractNumId w:val="7"/>
  </w:num>
  <w:num w:numId="12">
    <w:abstractNumId w:val="9"/>
  </w:num>
  <w:num w:numId="13">
    <w:abstractNumId w:val="8"/>
  </w:num>
  <w:num w:numId="14">
    <w:abstractNumId w:val="13"/>
  </w:num>
  <w:num w:numId="15">
    <w:abstractNumId w:val="10"/>
  </w:num>
  <w:num w:numId="16">
    <w:abstractNumId w:val="14"/>
  </w:num>
  <w:num w:numId="17">
    <w:abstractNumId w:val="12"/>
  </w:num>
  <w:num w:numId="18">
    <w:abstractNumId w:val="15"/>
  </w:num>
  <w:num w:numId="1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trackRevisions/>
  <w:defaultTabStop w:val="720"/>
  <w:clickAndTypeStyle w:val="BodyText"/>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0C8"/>
    <w:rsid w:val="00004B55"/>
    <w:rsid w:val="00006889"/>
    <w:rsid w:val="000119CF"/>
    <w:rsid w:val="0003128E"/>
    <w:rsid w:val="00036BB5"/>
    <w:rsid w:val="000407E5"/>
    <w:rsid w:val="00051B7F"/>
    <w:rsid w:val="00052A6C"/>
    <w:rsid w:val="000537E5"/>
    <w:rsid w:val="000570CA"/>
    <w:rsid w:val="00057FC3"/>
    <w:rsid w:val="000633EE"/>
    <w:rsid w:val="00066D7A"/>
    <w:rsid w:val="00073089"/>
    <w:rsid w:val="000735D6"/>
    <w:rsid w:val="00075B4A"/>
    <w:rsid w:val="0008235D"/>
    <w:rsid w:val="00083812"/>
    <w:rsid w:val="00087372"/>
    <w:rsid w:val="000934CA"/>
    <w:rsid w:val="0009760A"/>
    <w:rsid w:val="000A4AD2"/>
    <w:rsid w:val="000A4B2F"/>
    <w:rsid w:val="000B30DA"/>
    <w:rsid w:val="000B703D"/>
    <w:rsid w:val="000C0316"/>
    <w:rsid w:val="000C4C33"/>
    <w:rsid w:val="000D2FCC"/>
    <w:rsid w:val="000D3AA5"/>
    <w:rsid w:val="000D4909"/>
    <w:rsid w:val="000D6501"/>
    <w:rsid w:val="000D7576"/>
    <w:rsid w:val="000E0220"/>
    <w:rsid w:val="000F22F9"/>
    <w:rsid w:val="000F5A2D"/>
    <w:rsid w:val="001001A6"/>
    <w:rsid w:val="0010044B"/>
    <w:rsid w:val="0010716A"/>
    <w:rsid w:val="0011324E"/>
    <w:rsid w:val="00115028"/>
    <w:rsid w:val="00116413"/>
    <w:rsid w:val="00125504"/>
    <w:rsid w:val="00130055"/>
    <w:rsid w:val="0013495F"/>
    <w:rsid w:val="00137495"/>
    <w:rsid w:val="00143B99"/>
    <w:rsid w:val="00146B4B"/>
    <w:rsid w:val="00147BA0"/>
    <w:rsid w:val="00154BB2"/>
    <w:rsid w:val="001577AA"/>
    <w:rsid w:val="001677BF"/>
    <w:rsid w:val="00177EDF"/>
    <w:rsid w:val="00180FC5"/>
    <w:rsid w:val="00181110"/>
    <w:rsid w:val="001843B5"/>
    <w:rsid w:val="0018607B"/>
    <w:rsid w:val="00187C97"/>
    <w:rsid w:val="00192BF5"/>
    <w:rsid w:val="001A4E3D"/>
    <w:rsid w:val="001B0DDB"/>
    <w:rsid w:val="001B2333"/>
    <w:rsid w:val="001B2EF1"/>
    <w:rsid w:val="001B5056"/>
    <w:rsid w:val="001B7F5F"/>
    <w:rsid w:val="001C56BD"/>
    <w:rsid w:val="001D118B"/>
    <w:rsid w:val="001D383F"/>
    <w:rsid w:val="001D5FE0"/>
    <w:rsid w:val="001D61C0"/>
    <w:rsid w:val="001D6620"/>
    <w:rsid w:val="001D68FF"/>
    <w:rsid w:val="001E0C3E"/>
    <w:rsid w:val="001E314A"/>
    <w:rsid w:val="001E368C"/>
    <w:rsid w:val="001E44CD"/>
    <w:rsid w:val="001F348F"/>
    <w:rsid w:val="001F5B53"/>
    <w:rsid w:val="001F6A3C"/>
    <w:rsid w:val="001F7D01"/>
    <w:rsid w:val="002113A7"/>
    <w:rsid w:val="00214B19"/>
    <w:rsid w:val="002239DC"/>
    <w:rsid w:val="00223D05"/>
    <w:rsid w:val="0022510A"/>
    <w:rsid w:val="002251E0"/>
    <w:rsid w:val="002254AB"/>
    <w:rsid w:val="00230F33"/>
    <w:rsid w:val="00231FE8"/>
    <w:rsid w:val="0023473F"/>
    <w:rsid w:val="00235F12"/>
    <w:rsid w:val="00236110"/>
    <w:rsid w:val="0024080E"/>
    <w:rsid w:val="00240FC5"/>
    <w:rsid w:val="002441D1"/>
    <w:rsid w:val="002506D7"/>
    <w:rsid w:val="002546BD"/>
    <w:rsid w:val="00261265"/>
    <w:rsid w:val="002661F1"/>
    <w:rsid w:val="00267310"/>
    <w:rsid w:val="00267527"/>
    <w:rsid w:val="002677C4"/>
    <w:rsid w:val="00276746"/>
    <w:rsid w:val="00277306"/>
    <w:rsid w:val="00280E5D"/>
    <w:rsid w:val="00285FE2"/>
    <w:rsid w:val="00290054"/>
    <w:rsid w:val="00291F3A"/>
    <w:rsid w:val="00297D38"/>
    <w:rsid w:val="002A16CF"/>
    <w:rsid w:val="002A2334"/>
    <w:rsid w:val="002B2B05"/>
    <w:rsid w:val="002B39AF"/>
    <w:rsid w:val="002C2207"/>
    <w:rsid w:val="002D2A96"/>
    <w:rsid w:val="002D4E2D"/>
    <w:rsid w:val="002E618E"/>
    <w:rsid w:val="003071A0"/>
    <w:rsid w:val="00313C29"/>
    <w:rsid w:val="0031746E"/>
    <w:rsid w:val="00321261"/>
    <w:rsid w:val="00325630"/>
    <w:rsid w:val="00327436"/>
    <w:rsid w:val="003331D7"/>
    <w:rsid w:val="00334979"/>
    <w:rsid w:val="00337091"/>
    <w:rsid w:val="00337428"/>
    <w:rsid w:val="003452CE"/>
    <w:rsid w:val="0034753C"/>
    <w:rsid w:val="003514C3"/>
    <w:rsid w:val="00351FD0"/>
    <w:rsid w:val="0035231E"/>
    <w:rsid w:val="00353F42"/>
    <w:rsid w:val="00362130"/>
    <w:rsid w:val="00370C41"/>
    <w:rsid w:val="00373459"/>
    <w:rsid w:val="00380317"/>
    <w:rsid w:val="00383DF3"/>
    <w:rsid w:val="00393C75"/>
    <w:rsid w:val="00396312"/>
    <w:rsid w:val="003977AB"/>
    <w:rsid w:val="003B1A8C"/>
    <w:rsid w:val="003B41DF"/>
    <w:rsid w:val="003B4E32"/>
    <w:rsid w:val="003C2DC4"/>
    <w:rsid w:val="003C5BA8"/>
    <w:rsid w:val="003F0E3A"/>
    <w:rsid w:val="003F4564"/>
    <w:rsid w:val="003F5ABB"/>
    <w:rsid w:val="0040075B"/>
    <w:rsid w:val="00401DCB"/>
    <w:rsid w:val="004060C0"/>
    <w:rsid w:val="0041293C"/>
    <w:rsid w:val="0041367E"/>
    <w:rsid w:val="0041409E"/>
    <w:rsid w:val="004155E3"/>
    <w:rsid w:val="00422351"/>
    <w:rsid w:val="00442EAF"/>
    <w:rsid w:val="004470C8"/>
    <w:rsid w:val="00460B34"/>
    <w:rsid w:val="0046133A"/>
    <w:rsid w:val="004652A2"/>
    <w:rsid w:val="004746C3"/>
    <w:rsid w:val="004778D9"/>
    <w:rsid w:val="0048597F"/>
    <w:rsid w:val="00495BD1"/>
    <w:rsid w:val="004A3895"/>
    <w:rsid w:val="004A515B"/>
    <w:rsid w:val="004B02D2"/>
    <w:rsid w:val="004B58DE"/>
    <w:rsid w:val="004B71D3"/>
    <w:rsid w:val="004B7714"/>
    <w:rsid w:val="004B7A15"/>
    <w:rsid w:val="004C1A56"/>
    <w:rsid w:val="004C1E89"/>
    <w:rsid w:val="004C335B"/>
    <w:rsid w:val="004D2CA6"/>
    <w:rsid w:val="004E151B"/>
    <w:rsid w:val="004E7923"/>
    <w:rsid w:val="004F2423"/>
    <w:rsid w:val="0050560F"/>
    <w:rsid w:val="00505F41"/>
    <w:rsid w:val="0051012C"/>
    <w:rsid w:val="00511DCF"/>
    <w:rsid w:val="00512644"/>
    <w:rsid w:val="0051282D"/>
    <w:rsid w:val="005206BE"/>
    <w:rsid w:val="00520E0D"/>
    <w:rsid w:val="00524B67"/>
    <w:rsid w:val="005310D6"/>
    <w:rsid w:val="00532021"/>
    <w:rsid w:val="0053215C"/>
    <w:rsid w:val="00535F07"/>
    <w:rsid w:val="005462D6"/>
    <w:rsid w:val="005464F5"/>
    <w:rsid w:val="005472A9"/>
    <w:rsid w:val="0055212A"/>
    <w:rsid w:val="005548D8"/>
    <w:rsid w:val="00556A8F"/>
    <w:rsid w:val="0056253D"/>
    <w:rsid w:val="00564B25"/>
    <w:rsid w:val="005724ED"/>
    <w:rsid w:val="00572A0A"/>
    <w:rsid w:val="00577AC2"/>
    <w:rsid w:val="00577F6F"/>
    <w:rsid w:val="0058163A"/>
    <w:rsid w:val="00581EA1"/>
    <w:rsid w:val="00595F3E"/>
    <w:rsid w:val="005A559A"/>
    <w:rsid w:val="005B0A1D"/>
    <w:rsid w:val="005B5358"/>
    <w:rsid w:val="005C067C"/>
    <w:rsid w:val="005C158E"/>
    <w:rsid w:val="005C41A3"/>
    <w:rsid w:val="005C75FB"/>
    <w:rsid w:val="005C7CC6"/>
    <w:rsid w:val="005E0C7D"/>
    <w:rsid w:val="005E0EE6"/>
    <w:rsid w:val="005F337F"/>
    <w:rsid w:val="005F575F"/>
    <w:rsid w:val="005F7ECC"/>
    <w:rsid w:val="00600CE9"/>
    <w:rsid w:val="00602F52"/>
    <w:rsid w:val="006126FB"/>
    <w:rsid w:val="006148D9"/>
    <w:rsid w:val="00623D56"/>
    <w:rsid w:val="00624074"/>
    <w:rsid w:val="00630EEB"/>
    <w:rsid w:val="00635B2E"/>
    <w:rsid w:val="0063710C"/>
    <w:rsid w:val="006415BF"/>
    <w:rsid w:val="00651FE8"/>
    <w:rsid w:val="0065525B"/>
    <w:rsid w:val="00660E5C"/>
    <w:rsid w:val="00665A38"/>
    <w:rsid w:val="006730D8"/>
    <w:rsid w:val="00680FB0"/>
    <w:rsid w:val="00683637"/>
    <w:rsid w:val="006A251C"/>
    <w:rsid w:val="006A397A"/>
    <w:rsid w:val="006A3E3A"/>
    <w:rsid w:val="006B0DD1"/>
    <w:rsid w:val="006B7008"/>
    <w:rsid w:val="006B7F70"/>
    <w:rsid w:val="006C06CB"/>
    <w:rsid w:val="006C153F"/>
    <w:rsid w:val="006C2D83"/>
    <w:rsid w:val="006C3629"/>
    <w:rsid w:val="006C506F"/>
    <w:rsid w:val="006C6CEB"/>
    <w:rsid w:val="006D217A"/>
    <w:rsid w:val="006E1E18"/>
    <w:rsid w:val="006E3955"/>
    <w:rsid w:val="006F0676"/>
    <w:rsid w:val="006F15C4"/>
    <w:rsid w:val="00702746"/>
    <w:rsid w:val="0070623A"/>
    <w:rsid w:val="007101CC"/>
    <w:rsid w:val="00713497"/>
    <w:rsid w:val="0072083B"/>
    <w:rsid w:val="0072249E"/>
    <w:rsid w:val="00727F1C"/>
    <w:rsid w:val="00732647"/>
    <w:rsid w:val="00733ADF"/>
    <w:rsid w:val="00740EF3"/>
    <w:rsid w:val="00746472"/>
    <w:rsid w:val="00751753"/>
    <w:rsid w:val="00752975"/>
    <w:rsid w:val="007545D9"/>
    <w:rsid w:val="007554A6"/>
    <w:rsid w:val="0075745D"/>
    <w:rsid w:val="007657FC"/>
    <w:rsid w:val="0077034A"/>
    <w:rsid w:val="00792AFE"/>
    <w:rsid w:val="00795F5C"/>
    <w:rsid w:val="00795FA7"/>
    <w:rsid w:val="007A4BB7"/>
    <w:rsid w:val="007A510F"/>
    <w:rsid w:val="007A6E43"/>
    <w:rsid w:val="007D2DF2"/>
    <w:rsid w:val="007D64F3"/>
    <w:rsid w:val="007E7C0B"/>
    <w:rsid w:val="007F1D92"/>
    <w:rsid w:val="0081460B"/>
    <w:rsid w:val="00817299"/>
    <w:rsid w:val="0081750E"/>
    <w:rsid w:val="00820E5C"/>
    <w:rsid w:val="0082173B"/>
    <w:rsid w:val="00843A6A"/>
    <w:rsid w:val="00851B29"/>
    <w:rsid w:val="008740A1"/>
    <w:rsid w:val="00874FB9"/>
    <w:rsid w:val="008755F2"/>
    <w:rsid w:val="00875612"/>
    <w:rsid w:val="00880479"/>
    <w:rsid w:val="00883E28"/>
    <w:rsid w:val="008929DC"/>
    <w:rsid w:val="00892E9F"/>
    <w:rsid w:val="0089538C"/>
    <w:rsid w:val="0089585F"/>
    <w:rsid w:val="00896B8D"/>
    <w:rsid w:val="008A11B6"/>
    <w:rsid w:val="008B6369"/>
    <w:rsid w:val="008C37D7"/>
    <w:rsid w:val="008D585F"/>
    <w:rsid w:val="008E07A1"/>
    <w:rsid w:val="008E33DD"/>
    <w:rsid w:val="008F2C2A"/>
    <w:rsid w:val="008F3EBE"/>
    <w:rsid w:val="00900A57"/>
    <w:rsid w:val="0090218B"/>
    <w:rsid w:val="0090264B"/>
    <w:rsid w:val="00912B79"/>
    <w:rsid w:val="00913191"/>
    <w:rsid w:val="00921DCE"/>
    <w:rsid w:val="0092631F"/>
    <w:rsid w:val="009307FC"/>
    <w:rsid w:val="00953BE1"/>
    <w:rsid w:val="00965FF9"/>
    <w:rsid w:val="00974E8C"/>
    <w:rsid w:val="00977CC9"/>
    <w:rsid w:val="00985E69"/>
    <w:rsid w:val="0099603C"/>
    <w:rsid w:val="00996B99"/>
    <w:rsid w:val="009A0254"/>
    <w:rsid w:val="009A03C7"/>
    <w:rsid w:val="009A08B5"/>
    <w:rsid w:val="009A3367"/>
    <w:rsid w:val="009A756C"/>
    <w:rsid w:val="009B573B"/>
    <w:rsid w:val="009C014D"/>
    <w:rsid w:val="009D0615"/>
    <w:rsid w:val="009D1C58"/>
    <w:rsid w:val="009D413A"/>
    <w:rsid w:val="009E01AB"/>
    <w:rsid w:val="009E0E58"/>
    <w:rsid w:val="009E24A8"/>
    <w:rsid w:val="009E3F12"/>
    <w:rsid w:val="00A03680"/>
    <w:rsid w:val="00A0641D"/>
    <w:rsid w:val="00A12489"/>
    <w:rsid w:val="00A12A5E"/>
    <w:rsid w:val="00A13BCE"/>
    <w:rsid w:val="00A17C44"/>
    <w:rsid w:val="00A203D3"/>
    <w:rsid w:val="00A2193F"/>
    <w:rsid w:val="00A21EBE"/>
    <w:rsid w:val="00A23779"/>
    <w:rsid w:val="00A2413F"/>
    <w:rsid w:val="00A266F4"/>
    <w:rsid w:val="00A371E4"/>
    <w:rsid w:val="00A37C70"/>
    <w:rsid w:val="00A417B7"/>
    <w:rsid w:val="00A50B09"/>
    <w:rsid w:val="00A5636C"/>
    <w:rsid w:val="00A72CB7"/>
    <w:rsid w:val="00A74A3B"/>
    <w:rsid w:val="00A75BA9"/>
    <w:rsid w:val="00A762F4"/>
    <w:rsid w:val="00A87498"/>
    <w:rsid w:val="00A906BD"/>
    <w:rsid w:val="00A9398D"/>
    <w:rsid w:val="00A955F9"/>
    <w:rsid w:val="00AA0783"/>
    <w:rsid w:val="00AB074C"/>
    <w:rsid w:val="00AB1CF5"/>
    <w:rsid w:val="00AB5345"/>
    <w:rsid w:val="00AC5275"/>
    <w:rsid w:val="00AE2F96"/>
    <w:rsid w:val="00AE640A"/>
    <w:rsid w:val="00AF3DA4"/>
    <w:rsid w:val="00B010E0"/>
    <w:rsid w:val="00B137BB"/>
    <w:rsid w:val="00B20671"/>
    <w:rsid w:val="00B2176F"/>
    <w:rsid w:val="00B27142"/>
    <w:rsid w:val="00B3681B"/>
    <w:rsid w:val="00B36BD2"/>
    <w:rsid w:val="00B4403F"/>
    <w:rsid w:val="00B46C26"/>
    <w:rsid w:val="00B471B2"/>
    <w:rsid w:val="00B5277F"/>
    <w:rsid w:val="00B572EC"/>
    <w:rsid w:val="00B66A9D"/>
    <w:rsid w:val="00B7540F"/>
    <w:rsid w:val="00B83632"/>
    <w:rsid w:val="00B85739"/>
    <w:rsid w:val="00B87835"/>
    <w:rsid w:val="00BA341C"/>
    <w:rsid w:val="00BA58C3"/>
    <w:rsid w:val="00BC29F9"/>
    <w:rsid w:val="00BD259A"/>
    <w:rsid w:val="00BE37E9"/>
    <w:rsid w:val="00BE7E6F"/>
    <w:rsid w:val="00BF000E"/>
    <w:rsid w:val="00BF3DFB"/>
    <w:rsid w:val="00C005AE"/>
    <w:rsid w:val="00C123A6"/>
    <w:rsid w:val="00C14D77"/>
    <w:rsid w:val="00C17D1B"/>
    <w:rsid w:val="00C30E87"/>
    <w:rsid w:val="00C31DB1"/>
    <w:rsid w:val="00C34E47"/>
    <w:rsid w:val="00C4245F"/>
    <w:rsid w:val="00C42818"/>
    <w:rsid w:val="00C470A8"/>
    <w:rsid w:val="00C56984"/>
    <w:rsid w:val="00C640C8"/>
    <w:rsid w:val="00C6724F"/>
    <w:rsid w:val="00C72AF4"/>
    <w:rsid w:val="00C764AD"/>
    <w:rsid w:val="00C857D3"/>
    <w:rsid w:val="00C866BE"/>
    <w:rsid w:val="00C86D3D"/>
    <w:rsid w:val="00C90D7C"/>
    <w:rsid w:val="00C90FFA"/>
    <w:rsid w:val="00C91B8B"/>
    <w:rsid w:val="00C95864"/>
    <w:rsid w:val="00CA1F66"/>
    <w:rsid w:val="00CA3593"/>
    <w:rsid w:val="00CB6DAF"/>
    <w:rsid w:val="00CC09C5"/>
    <w:rsid w:val="00CC1C19"/>
    <w:rsid w:val="00CD1087"/>
    <w:rsid w:val="00CE39A2"/>
    <w:rsid w:val="00CF721E"/>
    <w:rsid w:val="00D00A20"/>
    <w:rsid w:val="00D21307"/>
    <w:rsid w:val="00D36E5C"/>
    <w:rsid w:val="00D373E3"/>
    <w:rsid w:val="00D44331"/>
    <w:rsid w:val="00D51C27"/>
    <w:rsid w:val="00D53590"/>
    <w:rsid w:val="00D55F65"/>
    <w:rsid w:val="00D6648E"/>
    <w:rsid w:val="00D8061B"/>
    <w:rsid w:val="00D82F2D"/>
    <w:rsid w:val="00D836BB"/>
    <w:rsid w:val="00D9218C"/>
    <w:rsid w:val="00D94B3C"/>
    <w:rsid w:val="00DA202A"/>
    <w:rsid w:val="00DA6F1E"/>
    <w:rsid w:val="00DB2C0D"/>
    <w:rsid w:val="00DB788B"/>
    <w:rsid w:val="00DD0A0B"/>
    <w:rsid w:val="00DF1655"/>
    <w:rsid w:val="00DF20E2"/>
    <w:rsid w:val="00DF398D"/>
    <w:rsid w:val="00DF51C2"/>
    <w:rsid w:val="00DF7404"/>
    <w:rsid w:val="00E070B4"/>
    <w:rsid w:val="00E07B49"/>
    <w:rsid w:val="00E1406D"/>
    <w:rsid w:val="00E14844"/>
    <w:rsid w:val="00E169E7"/>
    <w:rsid w:val="00E2034B"/>
    <w:rsid w:val="00E213FA"/>
    <w:rsid w:val="00E2322C"/>
    <w:rsid w:val="00E26A58"/>
    <w:rsid w:val="00E40048"/>
    <w:rsid w:val="00E419D9"/>
    <w:rsid w:val="00E428F8"/>
    <w:rsid w:val="00E4357E"/>
    <w:rsid w:val="00E50580"/>
    <w:rsid w:val="00E52263"/>
    <w:rsid w:val="00E74C2A"/>
    <w:rsid w:val="00E75786"/>
    <w:rsid w:val="00E84986"/>
    <w:rsid w:val="00E87172"/>
    <w:rsid w:val="00E910F6"/>
    <w:rsid w:val="00E93B08"/>
    <w:rsid w:val="00E977CD"/>
    <w:rsid w:val="00E97F80"/>
    <w:rsid w:val="00EA1AE8"/>
    <w:rsid w:val="00EA2274"/>
    <w:rsid w:val="00EC0493"/>
    <w:rsid w:val="00EC7000"/>
    <w:rsid w:val="00ED6C82"/>
    <w:rsid w:val="00EE7B76"/>
    <w:rsid w:val="00EF11FD"/>
    <w:rsid w:val="00EF2409"/>
    <w:rsid w:val="00EF6A56"/>
    <w:rsid w:val="00EF6B32"/>
    <w:rsid w:val="00F230F8"/>
    <w:rsid w:val="00F32D00"/>
    <w:rsid w:val="00F369F6"/>
    <w:rsid w:val="00F411FA"/>
    <w:rsid w:val="00F52CB4"/>
    <w:rsid w:val="00F53004"/>
    <w:rsid w:val="00F56055"/>
    <w:rsid w:val="00F56A6D"/>
    <w:rsid w:val="00F56E78"/>
    <w:rsid w:val="00F67182"/>
    <w:rsid w:val="00F71989"/>
    <w:rsid w:val="00F72390"/>
    <w:rsid w:val="00F7297A"/>
    <w:rsid w:val="00F7365A"/>
    <w:rsid w:val="00F73C32"/>
    <w:rsid w:val="00F8118A"/>
    <w:rsid w:val="00F84C3B"/>
    <w:rsid w:val="00F90491"/>
    <w:rsid w:val="00F963F4"/>
    <w:rsid w:val="00F96F4B"/>
    <w:rsid w:val="00FA1E7F"/>
    <w:rsid w:val="00FA3258"/>
    <w:rsid w:val="00FB19E6"/>
    <w:rsid w:val="00FB1DEC"/>
    <w:rsid w:val="00FB2925"/>
    <w:rsid w:val="00FB5083"/>
    <w:rsid w:val="00FC02E5"/>
    <w:rsid w:val="00FC0FB9"/>
    <w:rsid w:val="00FC14B8"/>
    <w:rsid w:val="00FD0F07"/>
    <w:rsid w:val="00FD43B6"/>
    <w:rsid w:val="00FE4F73"/>
    <w:rsid w:val="00FE620D"/>
    <w:rsid w:val="00FF6C8D"/>
    <w:rsid w:val="00FF76C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868A0C"/>
  <w15:docId w15:val="{FB016D12-E40E-4591-BA4F-0F44C6FE4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6">
    <w:lsdException w:name="Normal" w:uiPriority="99"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unhideWhenUsed/>
    <w:qFormat/>
    <w:rsid w:val="00D836BB"/>
    <w:pPr>
      <w:spacing w:before="0" w:after="0"/>
    </w:pPr>
    <w:rPr>
      <w:rFonts w:asciiTheme="minorHAnsi" w:hAnsiTheme="minorHAnsi" w:cstheme="minorBidi"/>
      <w:sz w:val="22"/>
      <w:szCs w:val="22"/>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tabs>
        <w:tab w:val="left" w:pos="720"/>
      </w:tabs>
      <w:spacing w:before="200" w:after="-1"/>
      <w:ind w:left="1440"/>
      <w:outlineLvl w:val="5"/>
    </w:pPr>
    <w:rPr>
      <w:rFonts w:ascii="Tahoma" w:eastAsiaTheme="majorEastAsia" w:hAnsi="Tahoma" w:cstheme="majorBidi"/>
      <w:iCs/>
      <w:sz w:val="24"/>
      <w:szCs w:val="24"/>
    </w:rPr>
  </w:style>
  <w:style w:type="paragraph" w:styleId="Heading7">
    <w:name w:val="heading 7"/>
    <w:basedOn w:val="Normal"/>
    <w:next w:val="Normal"/>
    <w:link w:val="Heading7Char"/>
    <w:uiPriority w:val="99"/>
    <w:rsid w:val="00AB074C"/>
    <w:pPr>
      <w:tabs>
        <w:tab w:val="left" w:pos="720"/>
      </w:tabs>
      <w:spacing w:before="240" w:after="60"/>
      <w:outlineLvl w:val="6"/>
    </w:pPr>
    <w:rPr>
      <w:rFonts w:ascii="Georgia" w:hAnsi="Georgia"/>
      <w:sz w:val="24"/>
      <w:szCs w:val="24"/>
    </w:rPr>
  </w:style>
  <w:style w:type="paragraph" w:styleId="Heading8">
    <w:name w:val="heading 8"/>
    <w:basedOn w:val="Normal"/>
    <w:next w:val="Normal"/>
    <w:link w:val="Heading8Char"/>
    <w:uiPriority w:val="99"/>
    <w:rsid w:val="00AB074C"/>
    <w:pPr>
      <w:tabs>
        <w:tab w:val="left" w:pos="720"/>
      </w:tabs>
      <w:spacing w:before="240" w:after="60"/>
      <w:outlineLvl w:val="7"/>
    </w:pPr>
    <w:rPr>
      <w:rFonts w:ascii="Georgia" w:hAnsi="Georgia"/>
      <w:i/>
      <w:iCs/>
      <w:sz w:val="24"/>
      <w:szCs w:val="24"/>
    </w:rPr>
  </w:style>
  <w:style w:type="paragraph" w:styleId="Heading9">
    <w:name w:val="heading 9"/>
    <w:basedOn w:val="Normal"/>
    <w:next w:val="Normal"/>
    <w:link w:val="Heading9Char"/>
    <w:uiPriority w:val="99"/>
    <w:rsid w:val="00AB074C"/>
    <w:pPr>
      <w:tabs>
        <w:tab w:val="left" w:pos="720"/>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tabs>
        <w:tab w:val="left" w:pos="720"/>
      </w:tabs>
      <w:spacing w:before="-1" w:after="-1"/>
      <w:ind w:left="240" w:hanging="240"/>
    </w:pPr>
    <w:rPr>
      <w:rFonts w:ascii="Georgia" w:hAnsi="Georgia"/>
      <w:sz w:val="24"/>
      <w:szCs w:val="24"/>
    </w:rPr>
  </w:style>
  <w:style w:type="paragraph" w:styleId="Index2">
    <w:name w:val="index 2"/>
    <w:basedOn w:val="Normal"/>
    <w:next w:val="Normal"/>
    <w:autoRedefine/>
    <w:semiHidden/>
    <w:rsid w:val="00AB074C"/>
    <w:pPr>
      <w:tabs>
        <w:tab w:val="left" w:pos="720"/>
      </w:tabs>
      <w:spacing w:before="-1" w:after="-1"/>
      <w:ind w:left="480" w:hanging="240"/>
    </w:pPr>
    <w:rPr>
      <w:rFonts w:ascii="Georgia" w:hAnsi="Georgia"/>
      <w:sz w:val="24"/>
      <w:szCs w:val="24"/>
    </w:rPr>
  </w:style>
  <w:style w:type="paragraph" w:styleId="Index3">
    <w:name w:val="index 3"/>
    <w:basedOn w:val="Normal"/>
    <w:next w:val="Normal"/>
    <w:autoRedefine/>
    <w:semiHidden/>
    <w:rsid w:val="00AB074C"/>
    <w:pPr>
      <w:tabs>
        <w:tab w:val="left" w:pos="720"/>
      </w:tabs>
      <w:spacing w:before="-1" w:after="-1"/>
      <w:ind w:left="720" w:hanging="240"/>
    </w:pPr>
    <w:rPr>
      <w:rFonts w:ascii="Georgia" w:hAnsi="Georgia"/>
      <w:sz w:val="24"/>
      <w:szCs w:val="24"/>
    </w:rPr>
  </w:style>
  <w:style w:type="paragraph" w:styleId="Index4">
    <w:name w:val="index 4"/>
    <w:basedOn w:val="Normal"/>
    <w:next w:val="Normal"/>
    <w:autoRedefine/>
    <w:semiHidden/>
    <w:rsid w:val="00AB074C"/>
    <w:pPr>
      <w:tabs>
        <w:tab w:val="left" w:pos="720"/>
      </w:tabs>
      <w:spacing w:before="-1" w:after="-1"/>
      <w:ind w:left="960" w:hanging="240"/>
    </w:pPr>
    <w:rPr>
      <w:rFonts w:ascii="Georgia" w:hAnsi="Georgia"/>
      <w:sz w:val="24"/>
      <w:szCs w:val="24"/>
    </w:rPr>
  </w:style>
  <w:style w:type="paragraph" w:styleId="Index5">
    <w:name w:val="index 5"/>
    <w:basedOn w:val="Normal"/>
    <w:next w:val="Normal"/>
    <w:autoRedefine/>
    <w:semiHidden/>
    <w:rsid w:val="00AB074C"/>
    <w:pPr>
      <w:tabs>
        <w:tab w:val="left" w:pos="720"/>
      </w:tabs>
      <w:spacing w:before="-1" w:after="-1"/>
      <w:ind w:left="1200" w:hanging="240"/>
    </w:pPr>
    <w:rPr>
      <w:rFonts w:ascii="Georgia" w:hAnsi="Georgia"/>
      <w:sz w:val="24"/>
      <w:szCs w:val="24"/>
    </w:rPr>
  </w:style>
  <w:style w:type="paragraph" w:styleId="Index6">
    <w:name w:val="index 6"/>
    <w:basedOn w:val="Normal"/>
    <w:next w:val="Normal"/>
    <w:autoRedefine/>
    <w:semiHidden/>
    <w:rsid w:val="00AB074C"/>
    <w:pPr>
      <w:tabs>
        <w:tab w:val="left" w:pos="720"/>
      </w:tabs>
      <w:spacing w:before="-1" w:after="-1"/>
      <w:ind w:left="1440" w:hanging="240"/>
    </w:pPr>
    <w:rPr>
      <w:rFonts w:ascii="Georgia" w:hAnsi="Georgia"/>
      <w:sz w:val="24"/>
      <w:szCs w:val="24"/>
    </w:rPr>
  </w:style>
  <w:style w:type="paragraph" w:styleId="Index7">
    <w:name w:val="index 7"/>
    <w:basedOn w:val="Normal"/>
    <w:next w:val="Normal"/>
    <w:autoRedefine/>
    <w:semiHidden/>
    <w:rsid w:val="00AB074C"/>
    <w:pPr>
      <w:tabs>
        <w:tab w:val="left" w:pos="720"/>
      </w:tabs>
      <w:spacing w:before="-1" w:after="-1"/>
      <w:ind w:left="1680" w:hanging="240"/>
    </w:pPr>
    <w:rPr>
      <w:rFonts w:ascii="Georgia" w:hAnsi="Georgia"/>
      <w:sz w:val="24"/>
      <w:szCs w:val="24"/>
    </w:rPr>
  </w:style>
  <w:style w:type="paragraph" w:styleId="Index8">
    <w:name w:val="index 8"/>
    <w:basedOn w:val="Normal"/>
    <w:next w:val="Normal"/>
    <w:autoRedefine/>
    <w:semiHidden/>
    <w:rsid w:val="00AB074C"/>
    <w:pPr>
      <w:tabs>
        <w:tab w:val="left" w:pos="720"/>
      </w:tabs>
      <w:spacing w:before="-1" w:after="-1"/>
      <w:ind w:left="1920" w:hanging="240"/>
    </w:pPr>
    <w:rPr>
      <w:rFonts w:ascii="Georgia" w:hAnsi="Georgia"/>
      <w:sz w:val="24"/>
      <w:szCs w:val="24"/>
    </w:rPr>
  </w:style>
  <w:style w:type="paragraph" w:styleId="Index9">
    <w:name w:val="index 9"/>
    <w:basedOn w:val="Normal"/>
    <w:next w:val="Normal"/>
    <w:autoRedefine/>
    <w:semiHidden/>
    <w:rsid w:val="00AB074C"/>
    <w:pPr>
      <w:tabs>
        <w:tab w:val="left" w:pos="720"/>
      </w:tabs>
      <w:spacing w:before="-1" w:after="-1"/>
      <w:ind w:left="2160" w:hanging="240"/>
    </w:pPr>
    <w:rPr>
      <w:rFonts w:ascii="Georgia" w:hAnsi="Georgia"/>
      <w:sz w:val="24"/>
      <w:szCs w:val="24"/>
    </w:rPr>
  </w:style>
  <w:style w:type="paragraph" w:styleId="TOC1">
    <w:name w:val="toc 1"/>
    <w:basedOn w:val="Normal"/>
    <w:next w:val="Normal"/>
    <w:autoRedefine/>
    <w:semiHidden/>
    <w:rsid w:val="00AB074C"/>
    <w:pPr>
      <w:tabs>
        <w:tab w:val="left" w:pos="720"/>
      </w:tabs>
      <w:spacing w:before="-1" w:after="-1"/>
    </w:pPr>
    <w:rPr>
      <w:rFonts w:ascii="Georgia" w:hAnsi="Georgia"/>
      <w:sz w:val="24"/>
      <w:szCs w:val="24"/>
    </w:rPr>
  </w:style>
  <w:style w:type="paragraph" w:styleId="TOC2">
    <w:name w:val="toc 2"/>
    <w:basedOn w:val="Normal"/>
    <w:next w:val="Normal"/>
    <w:autoRedefine/>
    <w:semiHidden/>
    <w:rsid w:val="00AB074C"/>
    <w:pPr>
      <w:tabs>
        <w:tab w:val="left" w:pos="720"/>
      </w:tabs>
      <w:spacing w:before="-1" w:after="-1"/>
      <w:ind w:left="240"/>
    </w:pPr>
    <w:rPr>
      <w:rFonts w:ascii="Georgia" w:hAnsi="Georgia"/>
      <w:sz w:val="24"/>
      <w:szCs w:val="24"/>
    </w:rPr>
  </w:style>
  <w:style w:type="paragraph" w:styleId="TOC3">
    <w:name w:val="toc 3"/>
    <w:basedOn w:val="Normal"/>
    <w:next w:val="Normal"/>
    <w:autoRedefine/>
    <w:semiHidden/>
    <w:rsid w:val="00AB074C"/>
    <w:pPr>
      <w:tabs>
        <w:tab w:val="left" w:pos="720"/>
      </w:tabs>
      <w:spacing w:before="-1" w:after="-1"/>
      <w:ind w:left="480"/>
    </w:pPr>
    <w:rPr>
      <w:rFonts w:ascii="Georgia" w:hAnsi="Georgia"/>
      <w:sz w:val="24"/>
      <w:szCs w:val="24"/>
    </w:rPr>
  </w:style>
  <w:style w:type="paragraph" w:styleId="TOC4">
    <w:name w:val="toc 4"/>
    <w:basedOn w:val="Normal"/>
    <w:next w:val="Normal"/>
    <w:autoRedefine/>
    <w:semiHidden/>
    <w:rsid w:val="00AB074C"/>
    <w:pPr>
      <w:tabs>
        <w:tab w:val="left" w:pos="720"/>
      </w:tabs>
      <w:spacing w:before="-1" w:after="-1"/>
      <w:ind w:left="720"/>
    </w:pPr>
    <w:rPr>
      <w:rFonts w:ascii="Georgia" w:hAnsi="Georgia"/>
      <w:sz w:val="24"/>
      <w:szCs w:val="24"/>
    </w:rPr>
  </w:style>
  <w:style w:type="paragraph" w:styleId="TOC5">
    <w:name w:val="toc 5"/>
    <w:basedOn w:val="Normal"/>
    <w:next w:val="Normal"/>
    <w:autoRedefine/>
    <w:semiHidden/>
    <w:rsid w:val="00AB074C"/>
    <w:pPr>
      <w:tabs>
        <w:tab w:val="left" w:pos="720"/>
      </w:tabs>
      <w:spacing w:before="-1" w:after="-1"/>
      <w:ind w:left="960"/>
    </w:pPr>
    <w:rPr>
      <w:rFonts w:ascii="Georgia" w:hAnsi="Georgia"/>
      <w:sz w:val="24"/>
      <w:szCs w:val="24"/>
    </w:rPr>
  </w:style>
  <w:style w:type="paragraph" w:styleId="TOC6">
    <w:name w:val="toc 6"/>
    <w:basedOn w:val="Normal"/>
    <w:next w:val="Normal"/>
    <w:autoRedefine/>
    <w:semiHidden/>
    <w:rsid w:val="00AB074C"/>
    <w:pPr>
      <w:tabs>
        <w:tab w:val="left" w:pos="720"/>
      </w:tabs>
      <w:spacing w:before="-1" w:after="-1"/>
      <w:ind w:left="1200"/>
    </w:pPr>
    <w:rPr>
      <w:rFonts w:ascii="Georgia" w:hAnsi="Georgia"/>
      <w:sz w:val="24"/>
      <w:szCs w:val="24"/>
    </w:rPr>
  </w:style>
  <w:style w:type="paragraph" w:styleId="TOC7">
    <w:name w:val="toc 7"/>
    <w:basedOn w:val="Normal"/>
    <w:next w:val="Normal"/>
    <w:autoRedefine/>
    <w:semiHidden/>
    <w:rsid w:val="00AB074C"/>
    <w:pPr>
      <w:tabs>
        <w:tab w:val="left" w:pos="720"/>
      </w:tabs>
      <w:spacing w:before="-1" w:after="-1"/>
      <w:ind w:left="1440"/>
    </w:pPr>
    <w:rPr>
      <w:rFonts w:ascii="Georgia" w:hAnsi="Georgia"/>
      <w:sz w:val="24"/>
      <w:szCs w:val="24"/>
    </w:rPr>
  </w:style>
  <w:style w:type="paragraph" w:styleId="TOC8">
    <w:name w:val="toc 8"/>
    <w:basedOn w:val="Normal"/>
    <w:next w:val="Normal"/>
    <w:autoRedefine/>
    <w:semiHidden/>
    <w:rsid w:val="00AB074C"/>
    <w:pPr>
      <w:tabs>
        <w:tab w:val="left" w:pos="720"/>
      </w:tabs>
      <w:spacing w:before="-1" w:after="-1"/>
      <w:ind w:left="1680"/>
    </w:pPr>
    <w:rPr>
      <w:rFonts w:ascii="Georgia" w:hAnsi="Georgia"/>
      <w:sz w:val="24"/>
      <w:szCs w:val="24"/>
    </w:rPr>
  </w:style>
  <w:style w:type="paragraph" w:styleId="TOC9">
    <w:name w:val="toc 9"/>
    <w:basedOn w:val="Normal"/>
    <w:next w:val="Normal"/>
    <w:autoRedefine/>
    <w:semiHidden/>
    <w:rsid w:val="00AB074C"/>
    <w:pPr>
      <w:tabs>
        <w:tab w:val="left" w:pos="720"/>
      </w:tabs>
      <w:spacing w:before="-1" w:after="-1"/>
      <w:ind w:left="1920"/>
    </w:pPr>
    <w:rPr>
      <w:rFonts w:ascii="Georgia" w:hAnsi="Georgia"/>
      <w:sz w:val="24"/>
      <w:szCs w:val="24"/>
    </w:rPr>
  </w:style>
  <w:style w:type="paragraph" w:styleId="NormalIndent">
    <w:name w:val="Normal Indent"/>
    <w:basedOn w:val="Normal"/>
    <w:semiHidden/>
    <w:rsid w:val="00AB074C"/>
    <w:pPr>
      <w:tabs>
        <w:tab w:val="left" w:pos="720"/>
      </w:tabs>
      <w:spacing w:before="-1" w:after="-1"/>
      <w:ind w:left="720"/>
    </w:pPr>
    <w:rPr>
      <w:rFonts w:ascii="Georgia" w:hAnsi="Georgia"/>
      <w:sz w:val="24"/>
      <w:szCs w:val="24"/>
    </w:rPr>
  </w:style>
  <w:style w:type="paragraph" w:styleId="FootnoteText">
    <w:name w:val="footnote text"/>
    <w:basedOn w:val="Normal"/>
    <w:link w:val="FootnoteTextChar"/>
    <w:uiPriority w:val="99"/>
    <w:semiHidden/>
    <w:rsid w:val="00AB074C"/>
    <w:pPr>
      <w:tabs>
        <w:tab w:val="left" w:pos="720"/>
      </w:tabs>
      <w:spacing w:before="-1" w:after="-1"/>
    </w:pPr>
    <w:rPr>
      <w:rFonts w:ascii="Georgia" w:hAnsi="Georgia"/>
      <w:sz w:val="20"/>
      <w:szCs w:val="20"/>
    </w:rPr>
  </w:style>
  <w:style w:type="character" w:customStyle="1" w:styleId="FootnoteTextChar">
    <w:name w:val="Footnote Text Char"/>
    <w:basedOn w:val="DefaultParagraphFont"/>
    <w:link w:val="FootnoteText"/>
    <w:uiPriority w:val="99"/>
    <w:semiHidden/>
    <w:rsid w:val="00AB074C"/>
    <w:rPr>
      <w:rFonts w:cstheme="minorBidi"/>
    </w:rPr>
  </w:style>
  <w:style w:type="paragraph" w:styleId="CommentText">
    <w:name w:val="annotation text"/>
    <w:basedOn w:val="Normal"/>
    <w:link w:val="CommentTextChar"/>
    <w:semiHidden/>
    <w:rsid w:val="00D836BB"/>
    <w:pPr>
      <w:tabs>
        <w:tab w:val="left" w:pos="720"/>
      </w:tabs>
      <w:spacing w:before="-1" w:after="-1"/>
    </w:pPr>
    <w:rPr>
      <w:sz w:val="20"/>
      <w:szCs w:val="20"/>
    </w:rPr>
  </w:style>
  <w:style w:type="character" w:customStyle="1" w:styleId="CommentTextChar">
    <w:name w:val="Comment Text Char"/>
    <w:basedOn w:val="DefaultParagraphFont"/>
    <w:link w:val="CommentText"/>
    <w:semiHidden/>
    <w:rsid w:val="00D836BB"/>
    <w:rPr>
      <w:rFonts w:asciiTheme="minorHAnsi" w:hAnsiTheme="minorHAnsi" w:cstheme="minorBidi"/>
      <w:sz w:val="20"/>
      <w:szCs w:val="20"/>
    </w:rPr>
  </w:style>
  <w:style w:type="paragraph" w:styleId="Header">
    <w:name w:val="header"/>
    <w:basedOn w:val="Normal"/>
    <w:link w:val="HeaderChar"/>
    <w:uiPriority w:val="99"/>
    <w:rsid w:val="00AB074C"/>
    <w:pPr>
      <w:tabs>
        <w:tab w:val="left" w:pos="720"/>
        <w:tab w:val="center" w:pos="4320"/>
        <w:tab w:val="right" w:pos="8640"/>
      </w:tabs>
      <w:spacing w:before="-1" w:after="-1"/>
    </w:pPr>
    <w:rPr>
      <w:rFonts w:ascii="Georgia" w:hAnsi="Georgia"/>
      <w:sz w:val="24"/>
      <w:szCs w:val="24"/>
    </w:rPr>
  </w:style>
  <w:style w:type="character" w:customStyle="1" w:styleId="HeaderChar">
    <w:name w:val="Header Char"/>
    <w:basedOn w:val="DefaultParagraphFont"/>
    <w:link w:val="Header"/>
    <w:uiPriority w:val="99"/>
    <w:rsid w:val="00AB074C"/>
    <w:rPr>
      <w:rFonts w:cstheme="minorBidi"/>
      <w:sz w:val="24"/>
      <w:szCs w:val="24"/>
    </w:rPr>
  </w:style>
  <w:style w:type="paragraph" w:styleId="Footer">
    <w:name w:val="footer"/>
    <w:basedOn w:val="Normal"/>
    <w:link w:val="FooterChar"/>
    <w:semiHidden/>
    <w:rsid w:val="00AB074C"/>
    <w:pPr>
      <w:tabs>
        <w:tab w:val="left" w:pos="720"/>
        <w:tab w:val="center" w:pos="4320"/>
        <w:tab w:val="right" w:pos="8640"/>
      </w:tabs>
      <w:spacing w:before="-1" w:after="-1"/>
    </w:pPr>
    <w:rPr>
      <w:rFonts w:ascii="Georgia" w:hAnsi="Georgia"/>
      <w:sz w:val="24"/>
      <w:szCs w:val="24"/>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tabs>
        <w:tab w:val="left" w:pos="720"/>
      </w:tabs>
      <w:spacing w:before="-1" w:after="-1"/>
    </w:pPr>
    <w:rPr>
      <w:rFonts w:ascii="Arial" w:hAnsi="Arial" w:cs="Arial"/>
      <w:b/>
      <w:bCs/>
      <w:sz w:val="24"/>
      <w:szCs w:val="24"/>
    </w:rPr>
  </w:style>
  <w:style w:type="paragraph" w:styleId="TableofFigures">
    <w:name w:val="table of figures"/>
    <w:basedOn w:val="Normal"/>
    <w:next w:val="Normal"/>
    <w:semiHidden/>
    <w:rsid w:val="00AB074C"/>
    <w:pPr>
      <w:tabs>
        <w:tab w:val="left" w:pos="720"/>
      </w:tabs>
      <w:spacing w:before="-1" w:after="-1"/>
    </w:pPr>
    <w:rPr>
      <w:rFonts w:ascii="Georgia" w:hAnsi="Georgia"/>
      <w:sz w:val="24"/>
      <w:szCs w:val="24"/>
    </w:rPr>
  </w:style>
  <w:style w:type="paragraph" w:styleId="EnvelopeAddress">
    <w:name w:val="envelope address"/>
    <w:basedOn w:val="Normal"/>
    <w:semiHidden/>
    <w:rsid w:val="00AB074C"/>
    <w:pPr>
      <w:framePr w:w="7920" w:h="1980" w:hRule="exact" w:hSpace="180" w:wrap="auto" w:hAnchor="page" w:xAlign="center" w:yAlign="bottom"/>
      <w:tabs>
        <w:tab w:val="left" w:pos="720"/>
      </w:tabs>
      <w:spacing w:before="-1" w:after="-1"/>
      <w:ind w:left="2880"/>
    </w:pPr>
    <w:rPr>
      <w:rFonts w:ascii="Arial" w:hAnsi="Arial" w:cs="Arial"/>
      <w:sz w:val="24"/>
      <w:szCs w:val="24"/>
    </w:rPr>
  </w:style>
  <w:style w:type="paragraph" w:styleId="EnvelopeReturn">
    <w:name w:val="envelope return"/>
    <w:basedOn w:val="Normal"/>
    <w:semiHidden/>
    <w:rsid w:val="00AB074C"/>
    <w:pPr>
      <w:tabs>
        <w:tab w:val="left" w:pos="720"/>
      </w:tabs>
      <w:spacing w:before="-1" w:after="-1"/>
    </w:pPr>
    <w:rPr>
      <w:rFonts w:ascii="Arial"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tabs>
        <w:tab w:val="left" w:pos="720"/>
      </w:tabs>
      <w:spacing w:before="-1" w:after="-1"/>
    </w:pPr>
    <w:rPr>
      <w:rFonts w:ascii="Georgia" w:hAnsi="Georgia"/>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tabs>
        <w:tab w:val="left" w:pos="720"/>
      </w:tabs>
      <w:spacing w:before="-1" w:after="-1"/>
      <w:ind w:left="240" w:hanging="240"/>
    </w:pPr>
    <w:rPr>
      <w:rFonts w:ascii="Georgia" w:hAnsi="Georgia"/>
      <w:sz w:val="24"/>
      <w:szCs w:val="24"/>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tabs>
        <w:tab w:val="left" w:pos="720"/>
      </w:tabs>
      <w:spacing w:before="120" w:after="-1"/>
    </w:pPr>
    <w:rPr>
      <w:rFonts w:ascii="Arial" w:hAnsi="Arial" w:cs="Arial"/>
      <w:b/>
      <w:bCs/>
      <w:sz w:val="24"/>
      <w:szCs w:val="24"/>
    </w:rPr>
  </w:style>
  <w:style w:type="paragraph" w:styleId="List2">
    <w:name w:val="List 2"/>
    <w:basedOn w:val="Normal"/>
    <w:uiPriority w:val="5"/>
    <w:semiHidden/>
    <w:unhideWhenUsed/>
    <w:rsid w:val="00AB074C"/>
    <w:pPr>
      <w:tabs>
        <w:tab w:val="left" w:pos="720"/>
      </w:tabs>
      <w:spacing w:before="-1" w:after="-1"/>
      <w:ind w:left="720" w:hanging="360"/>
    </w:pPr>
    <w:rPr>
      <w:rFonts w:ascii="Georgia" w:hAnsi="Georgia"/>
      <w:sz w:val="24"/>
      <w:szCs w:val="24"/>
    </w:rPr>
  </w:style>
  <w:style w:type="paragraph" w:styleId="List3">
    <w:name w:val="List 3"/>
    <w:basedOn w:val="Normal"/>
    <w:uiPriority w:val="5"/>
    <w:semiHidden/>
    <w:rsid w:val="00AB074C"/>
    <w:pPr>
      <w:tabs>
        <w:tab w:val="left" w:pos="720"/>
      </w:tabs>
      <w:spacing w:before="-1" w:after="-1"/>
      <w:ind w:left="1080" w:hanging="360"/>
    </w:pPr>
    <w:rPr>
      <w:rFonts w:ascii="Georgia" w:hAnsi="Georgia"/>
      <w:sz w:val="24"/>
      <w:szCs w:val="24"/>
    </w:rPr>
  </w:style>
  <w:style w:type="paragraph" w:styleId="List4">
    <w:name w:val="List 4"/>
    <w:basedOn w:val="Normal"/>
    <w:uiPriority w:val="5"/>
    <w:semiHidden/>
    <w:rsid w:val="00AB074C"/>
    <w:pPr>
      <w:tabs>
        <w:tab w:val="left" w:pos="720"/>
      </w:tabs>
      <w:spacing w:before="-1" w:after="-1"/>
      <w:ind w:left="1440" w:hanging="360"/>
    </w:pPr>
    <w:rPr>
      <w:rFonts w:ascii="Georgia" w:hAnsi="Georgia"/>
      <w:sz w:val="24"/>
      <w:szCs w:val="24"/>
    </w:rPr>
  </w:style>
  <w:style w:type="paragraph" w:styleId="List5">
    <w:name w:val="List 5"/>
    <w:basedOn w:val="Normal"/>
    <w:uiPriority w:val="5"/>
    <w:semiHidden/>
    <w:rsid w:val="00AB074C"/>
    <w:pPr>
      <w:tabs>
        <w:tab w:val="left" w:pos="720"/>
      </w:tabs>
      <w:spacing w:before="-1" w:after="-1"/>
      <w:ind w:left="1800" w:hanging="360"/>
    </w:pPr>
    <w:rPr>
      <w:rFonts w:ascii="Georgia" w:hAnsi="Georgia"/>
      <w:sz w:val="24"/>
      <w:szCs w:val="24"/>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numPr>
        <w:numId w:val="1"/>
      </w:numPr>
      <w:tabs>
        <w:tab w:val="left" w:pos="720"/>
      </w:tabs>
      <w:spacing w:before="-1" w:after="-1"/>
    </w:pPr>
    <w:rPr>
      <w:rFonts w:ascii="Georgia" w:hAnsi="Georgia"/>
      <w:sz w:val="24"/>
      <w:szCs w:val="24"/>
    </w:rPr>
  </w:style>
  <w:style w:type="paragraph" w:styleId="ListBullet4">
    <w:name w:val="List Bullet 4"/>
    <w:basedOn w:val="Normal"/>
    <w:uiPriority w:val="5"/>
    <w:semiHidden/>
    <w:rsid w:val="00AB074C"/>
    <w:pPr>
      <w:numPr>
        <w:numId w:val="2"/>
      </w:numPr>
      <w:tabs>
        <w:tab w:val="left" w:pos="720"/>
      </w:tabs>
      <w:spacing w:before="-1" w:after="-1"/>
    </w:pPr>
    <w:rPr>
      <w:rFonts w:ascii="Georgia" w:hAnsi="Georgia"/>
      <w:sz w:val="24"/>
      <w:szCs w:val="24"/>
    </w:rPr>
  </w:style>
  <w:style w:type="paragraph" w:styleId="ListBullet5">
    <w:name w:val="List Bullet 5"/>
    <w:basedOn w:val="Normal"/>
    <w:uiPriority w:val="5"/>
    <w:semiHidden/>
    <w:rsid w:val="00AB074C"/>
    <w:pPr>
      <w:numPr>
        <w:numId w:val="3"/>
      </w:numPr>
      <w:tabs>
        <w:tab w:val="left" w:pos="720"/>
      </w:tabs>
      <w:spacing w:before="-1" w:after="-1"/>
    </w:pPr>
    <w:rPr>
      <w:rFonts w:ascii="Georgia" w:hAnsi="Georgia"/>
      <w:sz w:val="24"/>
      <w:szCs w:val="24"/>
    </w:rPr>
  </w:style>
  <w:style w:type="paragraph" w:styleId="ListNumber2">
    <w:name w:val="List Number 2"/>
    <w:basedOn w:val="Normal"/>
    <w:uiPriority w:val="5"/>
    <w:semiHidden/>
    <w:unhideWhenUsed/>
    <w:rsid w:val="00AB074C"/>
    <w:pPr>
      <w:numPr>
        <w:numId w:val="4"/>
      </w:numPr>
      <w:spacing w:before="-1" w:after="-1"/>
    </w:pPr>
    <w:rPr>
      <w:rFonts w:ascii="Georgia" w:hAnsi="Georgia"/>
      <w:sz w:val="24"/>
      <w:szCs w:val="24"/>
    </w:rPr>
  </w:style>
  <w:style w:type="paragraph" w:styleId="ListNumber3">
    <w:name w:val="List Number 3"/>
    <w:basedOn w:val="Normal"/>
    <w:uiPriority w:val="5"/>
    <w:semiHidden/>
    <w:rsid w:val="00AB074C"/>
    <w:pPr>
      <w:numPr>
        <w:numId w:val="5"/>
      </w:numPr>
      <w:tabs>
        <w:tab w:val="left" w:pos="720"/>
      </w:tabs>
      <w:spacing w:before="-1" w:after="-1"/>
    </w:pPr>
    <w:rPr>
      <w:rFonts w:ascii="Georgia" w:hAnsi="Georgia"/>
      <w:sz w:val="24"/>
      <w:szCs w:val="24"/>
    </w:rPr>
  </w:style>
  <w:style w:type="paragraph" w:styleId="ListNumber4">
    <w:name w:val="List Number 4"/>
    <w:basedOn w:val="Normal"/>
    <w:uiPriority w:val="5"/>
    <w:semiHidden/>
    <w:rsid w:val="00AB074C"/>
    <w:pPr>
      <w:numPr>
        <w:numId w:val="6"/>
      </w:numPr>
      <w:tabs>
        <w:tab w:val="left" w:pos="720"/>
      </w:tabs>
      <w:spacing w:before="-1" w:after="-1"/>
    </w:pPr>
    <w:rPr>
      <w:rFonts w:ascii="Georgia" w:hAnsi="Georgia"/>
      <w:sz w:val="24"/>
      <w:szCs w:val="24"/>
    </w:rPr>
  </w:style>
  <w:style w:type="paragraph" w:styleId="ListNumber5">
    <w:name w:val="List Number 5"/>
    <w:basedOn w:val="Normal"/>
    <w:uiPriority w:val="5"/>
    <w:semiHidden/>
    <w:rsid w:val="00AB074C"/>
    <w:pPr>
      <w:numPr>
        <w:numId w:val="7"/>
      </w:numPr>
      <w:tabs>
        <w:tab w:val="left" w:pos="720"/>
      </w:tabs>
      <w:spacing w:before="-1" w:after="-1"/>
    </w:pPr>
    <w:rPr>
      <w:rFonts w:ascii="Georgia" w:hAnsi="Georgia"/>
      <w:sz w:val="24"/>
      <w:szCs w:val="24"/>
    </w:rPr>
  </w:style>
  <w:style w:type="paragraph" w:styleId="Closing">
    <w:name w:val="Closing"/>
    <w:basedOn w:val="Normal"/>
    <w:link w:val="ClosingChar"/>
    <w:semiHidden/>
    <w:rsid w:val="00AB074C"/>
    <w:pPr>
      <w:tabs>
        <w:tab w:val="left" w:pos="720"/>
      </w:tabs>
      <w:spacing w:before="-1" w:after="-1"/>
      <w:ind w:left="4320"/>
    </w:pPr>
    <w:rPr>
      <w:rFonts w:ascii="Georgia" w:hAnsi="Georgia"/>
      <w:sz w:val="24"/>
      <w:szCs w:val="24"/>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tabs>
        <w:tab w:val="left" w:pos="720"/>
      </w:tabs>
      <w:spacing w:before="-1" w:after="-1"/>
      <w:ind w:left="4320"/>
    </w:pPr>
    <w:rPr>
      <w:rFonts w:ascii="Georgia" w:hAnsi="Georgia"/>
      <w:sz w:val="24"/>
      <w:szCs w:val="24"/>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tabs>
        <w:tab w:val="left" w:pos="720"/>
      </w:tabs>
      <w:spacing w:before="-1" w:after="120"/>
      <w:ind w:left="360"/>
    </w:pPr>
    <w:rPr>
      <w:rFonts w:ascii="Georgia" w:hAnsi="Georgia"/>
      <w:sz w:val="24"/>
      <w:szCs w:val="24"/>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tabs>
        <w:tab w:val="left" w:pos="720"/>
      </w:tabs>
      <w:spacing w:before="-1" w:after="120"/>
      <w:ind w:left="720"/>
    </w:pPr>
    <w:rPr>
      <w:rFonts w:ascii="Georgia" w:hAnsi="Georgia"/>
      <w:sz w:val="24"/>
      <w:szCs w:val="24"/>
    </w:rPr>
  </w:style>
  <w:style w:type="paragraph" w:styleId="ListContinue3">
    <w:name w:val="List Continue 3"/>
    <w:basedOn w:val="Normal"/>
    <w:uiPriority w:val="6"/>
    <w:semiHidden/>
    <w:rsid w:val="00AB074C"/>
    <w:pPr>
      <w:tabs>
        <w:tab w:val="left" w:pos="720"/>
      </w:tabs>
      <w:spacing w:before="-1" w:after="120"/>
      <w:ind w:left="1080"/>
    </w:pPr>
    <w:rPr>
      <w:rFonts w:ascii="Georgia" w:hAnsi="Georgia"/>
      <w:sz w:val="24"/>
      <w:szCs w:val="24"/>
    </w:rPr>
  </w:style>
  <w:style w:type="paragraph" w:styleId="ListContinue4">
    <w:name w:val="List Continue 4"/>
    <w:basedOn w:val="Normal"/>
    <w:uiPriority w:val="6"/>
    <w:semiHidden/>
    <w:rsid w:val="00AB074C"/>
    <w:pPr>
      <w:tabs>
        <w:tab w:val="left" w:pos="720"/>
      </w:tabs>
      <w:spacing w:before="-1" w:after="120"/>
      <w:ind w:left="1440"/>
    </w:pPr>
    <w:rPr>
      <w:rFonts w:ascii="Georgia" w:hAnsi="Georgia"/>
      <w:sz w:val="24"/>
      <w:szCs w:val="24"/>
    </w:rPr>
  </w:style>
  <w:style w:type="paragraph" w:styleId="ListContinue5">
    <w:name w:val="List Continue 5"/>
    <w:basedOn w:val="Normal"/>
    <w:uiPriority w:val="6"/>
    <w:semiHidden/>
    <w:rsid w:val="00AB074C"/>
    <w:pPr>
      <w:tabs>
        <w:tab w:val="left" w:pos="720"/>
      </w:tabs>
      <w:spacing w:before="-1" w:after="120"/>
      <w:ind w:left="1800"/>
    </w:pPr>
    <w:rPr>
      <w:rFonts w:ascii="Georgia" w:hAnsi="Georgia"/>
      <w:sz w:val="24"/>
      <w:szCs w:val="24"/>
    </w:rPr>
  </w:style>
  <w:style w:type="paragraph" w:styleId="MessageHeader">
    <w:name w:val="Message Header"/>
    <w:basedOn w:val="Normal"/>
    <w:link w:val="MessageHeaderChar"/>
    <w:semiHidden/>
    <w:rsid w:val="00AB074C"/>
    <w:pPr>
      <w:pBdr>
        <w:top w:val="single" w:sz="6" w:space="1" w:color="auto"/>
        <w:left w:val="single" w:sz="6" w:space="1" w:color="auto"/>
        <w:bottom w:val="single" w:sz="6" w:space="1" w:color="auto"/>
        <w:right w:val="single" w:sz="6" w:space="1" w:color="auto"/>
      </w:pBdr>
      <w:shd w:val="pct20" w:color="auto" w:fill="auto"/>
      <w:tabs>
        <w:tab w:val="left" w:pos="720"/>
      </w:tabs>
      <w:spacing w:before="-1" w:after="-1"/>
      <w:ind w:left="1080" w:hanging="1080"/>
    </w:pPr>
    <w:rPr>
      <w:rFonts w:ascii="Arial" w:hAnsi="Arial" w:cs="Arial"/>
      <w:sz w:val="24"/>
      <w:szCs w:val="24"/>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tabs>
        <w:tab w:val="left" w:pos="720"/>
      </w:tabs>
      <w:spacing w:before="-1" w:after="-1"/>
    </w:pPr>
    <w:rPr>
      <w:rFonts w:ascii="Georgia" w:hAnsi="Georgia"/>
      <w:sz w:val="24"/>
      <w:szCs w:val="24"/>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tabs>
        <w:tab w:val="left" w:pos="720"/>
      </w:tabs>
      <w:spacing w:before="-1" w:after="-1"/>
    </w:pPr>
    <w:rPr>
      <w:rFonts w:ascii="Georgia" w:hAnsi="Georgia"/>
      <w:sz w:val="24"/>
      <w:szCs w:val="24"/>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tabs>
        <w:tab w:val="left" w:pos="720"/>
      </w:tabs>
      <w:spacing w:before="-1" w:after="-1"/>
    </w:pPr>
    <w:rPr>
      <w:rFonts w:ascii="Georgia" w:hAnsi="Georgia"/>
      <w:sz w:val="24"/>
      <w:szCs w:val="24"/>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tabs>
        <w:tab w:val="left" w:pos="720"/>
      </w:tabs>
      <w:spacing w:before="-1" w:after="120" w:line="480" w:lineRule="auto"/>
    </w:pPr>
    <w:rPr>
      <w:rFonts w:ascii="Georgia" w:hAnsi="Georgia"/>
      <w:sz w:val="24"/>
      <w:szCs w:val="24"/>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tabs>
        <w:tab w:val="left" w:pos="720"/>
      </w:tabs>
      <w:spacing w:before="-1" w:after="120"/>
    </w:pPr>
    <w:rPr>
      <w:rFonts w:ascii="Georgia" w:hAnsi="Georgia"/>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tabs>
        <w:tab w:val="left" w:pos="720"/>
      </w:tabs>
      <w:spacing w:before="-1" w:after="120" w:line="480" w:lineRule="auto"/>
      <w:ind w:left="360"/>
    </w:pPr>
    <w:rPr>
      <w:rFonts w:ascii="Georgia" w:hAnsi="Georgia"/>
      <w:sz w:val="24"/>
      <w:szCs w:val="24"/>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tabs>
        <w:tab w:val="left" w:pos="720"/>
      </w:tabs>
      <w:spacing w:before="-1" w:after="120"/>
      <w:ind w:left="360"/>
    </w:pPr>
    <w:rPr>
      <w:rFonts w:ascii="Georgia" w:hAnsi="Georgia"/>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shd w:val="clear" w:color="auto" w:fill="FFFF00"/>
      <w:tabs>
        <w:tab w:val="left" w:pos="720"/>
      </w:tabs>
      <w:spacing w:before="-1" w:after="-1"/>
    </w:pPr>
    <w:rPr>
      <w:rFonts w:ascii="Tahoma"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tabs>
        <w:tab w:val="left" w:pos="720"/>
      </w:tabs>
      <w:spacing w:before="-1" w:after="-1"/>
    </w:pPr>
    <w:rPr>
      <w:rFonts w:ascii="Courier New"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tabs>
        <w:tab w:val="left" w:pos="720"/>
      </w:tabs>
      <w:spacing w:before="-1" w:after="-1"/>
    </w:pPr>
    <w:rPr>
      <w:rFonts w:ascii="Georgia" w:hAnsi="Georgia"/>
      <w:sz w:val="24"/>
      <w:szCs w:val="24"/>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tabs>
        <w:tab w:val="left" w:pos="720"/>
      </w:tabs>
      <w:spacing w:before="-1" w:after="-1"/>
    </w:pPr>
    <w:rPr>
      <w:rFonts w:ascii="Georgia" w:hAnsi="Georgia"/>
      <w:sz w:val="24"/>
      <w:szCs w:val="24"/>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tabs>
        <w:tab w:val="left" w:pos="720"/>
      </w:tabs>
      <w:spacing w:before="-1" w:after="-1"/>
    </w:pPr>
    <w:rPr>
      <w:rFonts w:ascii="Georgia" w:hAnsi="Georgia"/>
      <w:i/>
      <w:iCs/>
      <w:sz w:val="24"/>
      <w:szCs w:val="24"/>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tabs>
        <w:tab w:val="left" w:pos="720"/>
      </w:tabs>
      <w:spacing w:before="-1" w:after="-1"/>
    </w:pPr>
    <w:rPr>
      <w:rFonts w:ascii="Courier New"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sz w:val="20"/>
      <w:szCs w:val="20"/>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rsid w:val="00AB074C"/>
    <w:pPr>
      <w:tabs>
        <w:tab w:val="left" w:pos="720"/>
      </w:tabs>
      <w:spacing w:before="-1" w:after="-1"/>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styleId="Revision">
    <w:name w:val="Revision"/>
    <w:hidden/>
    <w:uiPriority w:val="99"/>
    <w:semiHidden/>
    <w:rsid w:val="00572A0A"/>
    <w:pPr>
      <w:spacing w:before="0" w:after="0"/>
    </w:pPr>
    <w:rPr>
      <w:rFonts w:asciiTheme="minorHAnsi" w:hAnsiTheme="minorHAnsi" w:cstheme="minorBidi"/>
      <w:sz w:val="22"/>
      <w:szCs w:val="22"/>
    </w:rPr>
  </w:style>
  <w:style w:type="paragraph" w:customStyle="1" w:styleId="MemoHeader">
    <w:name w:val="Memo Header"/>
    <w:uiPriority w:val="99"/>
    <w:semiHidden/>
    <w:rsid w:val="00FC14B8"/>
    <w:pPr>
      <w:pBdr>
        <w:bottom w:val="single" w:sz="4" w:space="2" w:color="auto"/>
      </w:pBdr>
      <w:spacing w:before="360" w:after="100" w:afterAutospacing="1"/>
    </w:pPr>
    <w:rPr>
      <w:rFonts w:ascii="Verdana" w:hAnsi="Verdana" w:cstheme="minorBidi"/>
      <w:b/>
      <w:sz w:val="32"/>
    </w:rPr>
  </w:style>
  <w:style w:type="paragraph" w:customStyle="1" w:styleId="Default">
    <w:name w:val="Default"/>
    <w:rsid w:val="001577AA"/>
    <w:pPr>
      <w:autoSpaceDE w:val="0"/>
      <w:autoSpaceDN w:val="0"/>
      <w:adjustRightInd w:val="0"/>
      <w:spacing w:before="0" w:after="0"/>
    </w:pPr>
    <w:rPr>
      <w:rFonts w:ascii="Times New Roman" w:hAnsi="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462649">
      <w:bodyDiv w:val="1"/>
      <w:marLeft w:val="0"/>
      <w:marRight w:val="0"/>
      <w:marTop w:val="0"/>
      <w:marBottom w:val="0"/>
      <w:divBdr>
        <w:top w:val="none" w:sz="0" w:space="0" w:color="auto"/>
        <w:left w:val="none" w:sz="0" w:space="0" w:color="auto"/>
        <w:bottom w:val="none" w:sz="0" w:space="0" w:color="auto"/>
        <w:right w:val="none" w:sz="0" w:space="0" w:color="auto"/>
      </w:divBdr>
    </w:div>
    <w:div w:id="1074863478">
      <w:bodyDiv w:val="1"/>
      <w:marLeft w:val="0"/>
      <w:marRight w:val="0"/>
      <w:marTop w:val="0"/>
      <w:marBottom w:val="0"/>
      <w:divBdr>
        <w:top w:val="none" w:sz="0" w:space="0" w:color="auto"/>
        <w:left w:val="none" w:sz="0" w:space="0" w:color="auto"/>
        <w:bottom w:val="none" w:sz="0" w:space="0" w:color="auto"/>
        <w:right w:val="none" w:sz="0" w:space="0" w:color="auto"/>
      </w:divBdr>
    </w:div>
    <w:div w:id="1703626436">
      <w:bodyDiv w:val="1"/>
      <w:marLeft w:val="0"/>
      <w:marRight w:val="0"/>
      <w:marTop w:val="0"/>
      <w:marBottom w:val="0"/>
      <w:divBdr>
        <w:top w:val="none" w:sz="0" w:space="0" w:color="auto"/>
        <w:left w:val="none" w:sz="0" w:space="0" w:color="auto"/>
        <w:bottom w:val="none" w:sz="0" w:space="0" w:color="auto"/>
        <w:right w:val="none" w:sz="0" w:space="0" w:color="auto"/>
      </w:divBdr>
    </w:div>
    <w:div w:id="207114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bednarski\Documents\Documents\FM%20Review\Template\STM%20FM%20Analysis-Memo%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73B91A88FCD01498536F0B99E0D5E01" ma:contentTypeVersion="4" ma:contentTypeDescription="Create a new document." ma:contentTypeScope="" ma:versionID="79cc14c1294b377633b227bd030ba739">
  <xsd:schema xmlns:xsd="http://www.w3.org/2001/XMLSchema" xmlns:xs="http://www.w3.org/2001/XMLSchema" xmlns:p="http://schemas.microsoft.com/office/2006/metadata/properties" xmlns:ns3="78f07d13-4fb0-4110-abee-0cbb7276634a" targetNamespace="http://schemas.microsoft.com/office/2006/metadata/properties" ma:root="true" ma:fieldsID="f6b4abac033c5c0d9f97c96bfac564a5" ns3:_="">
    <xsd:import namespace="78f07d13-4fb0-4110-abee-0cbb727663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f07d13-4fb0-4110-abee-0cbb7276634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4AA7CD-A841-4B1A-AA3E-7571D44C831E}">
  <ds:schemaRefs>
    <ds:schemaRef ds:uri="http://schemas.openxmlformats.org/officeDocument/2006/bibliography"/>
  </ds:schemaRefs>
</ds:datastoreItem>
</file>

<file path=customXml/itemProps2.xml><?xml version="1.0" encoding="utf-8"?>
<ds:datastoreItem xmlns:ds="http://schemas.openxmlformats.org/officeDocument/2006/customXml" ds:itemID="{D461B218-C3CE-422B-9331-5E64D42084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4BFBB2-A9D0-491D-9D42-418D82D8EA80}">
  <ds:schemaRefs>
    <ds:schemaRef ds:uri="http://schemas.microsoft.com/sharepoint/v3/contenttype/forms"/>
  </ds:schemaRefs>
</ds:datastoreItem>
</file>

<file path=customXml/itemProps4.xml><?xml version="1.0" encoding="utf-8"?>
<ds:datastoreItem xmlns:ds="http://schemas.openxmlformats.org/officeDocument/2006/customXml" ds:itemID="{6A0564C4-6D30-4A86-8F7C-A217ECD234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f07d13-4fb0-4110-abee-0cbb727663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STM FM Analysis-Memo Template</Template>
  <TotalTime>1</TotalTime>
  <Pages>1</Pages>
  <Words>540</Words>
  <Characters>3078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Bednarski, Fred</dc:creator>
  <cp:lastModifiedBy>Fred Bednarski</cp:lastModifiedBy>
  <cp:revision>2</cp:revision>
  <cp:lastPrinted>2016-02-19T15:01:00Z</cp:lastPrinted>
  <dcterms:created xsi:type="dcterms:W3CDTF">2021-07-26T15:29:00Z</dcterms:created>
  <dcterms:modified xsi:type="dcterms:W3CDTF">2021-07-26T15:29:00Z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-2048276337</vt:i4>
  </property>
  <property fmtid="{D5CDD505-2E9C-101B-9397-08002B2CF9AE}" pid="3" name="ContentTypeId">
    <vt:lpwstr>0x010100C73B91A88FCD01498536F0B99E0D5E01</vt:lpwstr>
  </property>
</Properties>
</file>